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6B39F" w14:textId="77777777" w:rsidR="00BA454B" w:rsidRDefault="00F60A52">
      <w:pPr>
        <w:spacing w:after="160" w:line="259" w:lineRule="auto"/>
      </w:pPr>
      <w:r>
        <w:rPr>
          <w:noProof/>
        </w:rPr>
        <w:drawing>
          <wp:anchor distT="0" distB="0" distL="114300" distR="114300" simplePos="0" relativeHeight="251667456" behindDoc="0" locked="0" layoutInCell="1" allowOverlap="1" wp14:anchorId="553246C6" wp14:editId="04D1F4D2">
            <wp:simplePos x="0" y="0"/>
            <wp:positionH relativeFrom="page">
              <wp:align>left</wp:align>
            </wp:positionH>
            <wp:positionV relativeFrom="paragraph">
              <wp:posOffset>-520699</wp:posOffset>
            </wp:positionV>
            <wp:extent cx="7567295" cy="11243310"/>
            <wp:effectExtent l="0" t="0" r="0" b="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pic:cNvPicPr>
                      <a:picLocks noChangeAspect="1"/>
                    </pic:cNvPicPr>
                  </pic:nvPicPr>
                  <pic:blipFill>
                    <a:blip r:embed="rId7" cstate="print">
                      <a:extLst>
                        <a:ext uri="{28A0092B-C50C-407E-A947-70E740481C1C}">
                          <a14:useLocalDpi xmlns:a14="http://schemas.microsoft.com/office/drawing/2010/main" val="0"/>
                        </a:ext>
                      </a:extLst>
                    </a:blip>
                    <a:stretch>
                      <a:fillRect/>
                    </a:stretch>
                  </pic:blipFill>
                  <pic:spPr>
                    <a:xfrm>
                      <a:off x="0" y="0"/>
                      <a:ext cx="7567295" cy="11243310"/>
                    </a:xfrm>
                    <a:prstGeom prst="rect">
                      <a:avLst/>
                    </a:prstGeom>
                  </pic:spPr>
                </pic:pic>
              </a:graphicData>
            </a:graphic>
            <wp14:sizeRelV relativeFrom="margin">
              <wp14:pctHeight>0</wp14:pctHeight>
            </wp14:sizeRelV>
          </wp:anchor>
        </w:drawing>
      </w:r>
    </w:p>
    <w:p w14:paraId="5CE5BA85" w14:textId="77777777" w:rsidR="00BA454B" w:rsidRDefault="00BA454B">
      <w:pPr>
        <w:spacing w:after="160" w:line="259" w:lineRule="auto"/>
      </w:pPr>
    </w:p>
    <w:p w14:paraId="74317667" w14:textId="77777777" w:rsidR="00BA454B" w:rsidRDefault="00F60A52">
      <w:pPr>
        <w:spacing w:after="200" w:line="276" w:lineRule="auto"/>
      </w:pPr>
      <w:r>
        <w:rPr>
          <w:noProof/>
        </w:rPr>
        <mc:AlternateContent>
          <mc:Choice Requires="wps">
            <w:drawing>
              <wp:anchor distT="0" distB="0" distL="114300" distR="114300" simplePos="0" relativeHeight="251673600" behindDoc="0" locked="0" layoutInCell="1" allowOverlap="1" wp14:anchorId="05A9DC6E" wp14:editId="607A2E04">
                <wp:simplePos x="0" y="0"/>
                <wp:positionH relativeFrom="margin">
                  <wp:align>right</wp:align>
                </wp:positionH>
                <wp:positionV relativeFrom="paragraph">
                  <wp:posOffset>3793490</wp:posOffset>
                </wp:positionV>
                <wp:extent cx="6116461" cy="4575024"/>
                <wp:effectExtent l="0" t="0" r="0" b="0"/>
                <wp:wrapNone/>
                <wp:docPr id="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16461" cy="4575024"/>
                        </a:xfrm>
                        <a:prstGeom prst="rect">
                          <a:avLst/>
                        </a:prstGeom>
                        <a:noFill/>
                        <a:ln w="9525">
                          <a:noFill/>
                          <a:miter lim="800000"/>
                          <a:headEnd/>
                          <a:tailEnd/>
                        </a:ln>
                      </wps:spPr>
                      <wps:txbx>
                        <w:txbxContent>
                          <w:p w14:paraId="7B230501" w14:textId="77777777" w:rsidR="00BA454B" w:rsidRDefault="00F60A52">
                            <w:pPr>
                              <w:spacing w:after="160" w:line="259" w:lineRule="auto"/>
                              <w:rPr>
                                <w:b/>
                                <w:color w:val="FFFFFF" w:themeColor="background1"/>
                              </w:rPr>
                            </w:pPr>
                            <w:r>
                              <w:rPr>
                                <w:b/>
                                <w:color w:val="FFFFFF" w:themeColor="background1"/>
                              </w:rPr>
                              <w:t>Title:</w:t>
                            </w:r>
                            <w:r>
                              <w:rPr>
                                <w:b/>
                                <w:color w:val="FFFFFF" w:themeColor="background1"/>
                              </w:rPr>
                              <w:tab/>
                            </w:r>
                            <w:r>
                              <w:rPr>
                                <w:b/>
                                <w:color w:val="FFFFFF" w:themeColor="background1"/>
                              </w:rPr>
                              <w:tab/>
                            </w:r>
                            <w:r>
                              <w:rPr>
                                <w:b/>
                                <w:color w:val="FFFFFF" w:themeColor="background1"/>
                              </w:rPr>
                              <w:tab/>
                              <w:t>Access Arrangements and Reasonable Adjustments Policy</w:t>
                            </w:r>
                          </w:p>
                          <w:p w14:paraId="0983F732"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26AEE825" w14:textId="77777777" w:rsidR="00BA454B" w:rsidRDefault="00F60A52">
                            <w:pPr>
                              <w:spacing w:after="160" w:line="259" w:lineRule="auto"/>
                              <w:rPr>
                                <w:b/>
                                <w:color w:val="FFFFFF" w:themeColor="background1"/>
                              </w:rPr>
                            </w:pPr>
                            <w:r>
                              <w:rPr>
                                <w:b/>
                                <w:color w:val="FFFFFF" w:themeColor="background1"/>
                              </w:rPr>
                              <w:t>Date Approved:</w:t>
                            </w:r>
                            <w:r>
                              <w:rPr>
                                <w:b/>
                                <w:color w:val="FFFFFF" w:themeColor="background1"/>
                              </w:rPr>
                              <w:tab/>
                              <w:t>October 2017</w:t>
                            </w:r>
                          </w:p>
                          <w:p w14:paraId="1F0CA903"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3BC9C33" w14:textId="0F1E61D8" w:rsidR="00BA454B" w:rsidRDefault="00F60A52">
                            <w:pPr>
                              <w:spacing w:after="160" w:line="259" w:lineRule="auto"/>
                              <w:rPr>
                                <w:b/>
                                <w:color w:val="FFFFFF" w:themeColor="background1"/>
                              </w:rPr>
                            </w:pPr>
                            <w:r>
                              <w:rPr>
                                <w:b/>
                                <w:color w:val="FFFFFF" w:themeColor="background1"/>
                              </w:rPr>
                              <w:t>Date Last Reviewed:</w:t>
                            </w:r>
                            <w:r>
                              <w:rPr>
                                <w:b/>
                                <w:color w:val="FFFFFF" w:themeColor="background1"/>
                              </w:rPr>
                              <w:tab/>
                              <w:t xml:space="preserve"> Sept 2023</w:t>
                            </w:r>
                          </w:p>
                          <w:p w14:paraId="35C12EA3"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F270273" w14:textId="77777777" w:rsidR="00BA454B" w:rsidRDefault="00F60A52">
                            <w:pPr>
                              <w:spacing w:after="160" w:line="259" w:lineRule="auto"/>
                              <w:rPr>
                                <w:b/>
                                <w:color w:val="FFFFFF" w:themeColor="background1"/>
                              </w:rPr>
                            </w:pPr>
                            <w:r>
                              <w:rPr>
                                <w:b/>
                                <w:color w:val="FFFFFF" w:themeColor="background1"/>
                              </w:rPr>
                              <w:t>Status:</w:t>
                            </w:r>
                            <w:r>
                              <w:rPr>
                                <w:b/>
                                <w:color w:val="FFFFFF" w:themeColor="background1"/>
                              </w:rPr>
                              <w:tab/>
                            </w:r>
                            <w:r>
                              <w:rPr>
                                <w:b/>
                                <w:color w:val="FFFFFF" w:themeColor="background1"/>
                              </w:rPr>
                              <w:tab/>
                              <w:t>Statutory</w:t>
                            </w:r>
                          </w:p>
                          <w:p w14:paraId="2695CA73"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5B845AFE" w14:textId="77777777" w:rsidR="00BA454B" w:rsidRDefault="00F60A52">
                            <w:pPr>
                              <w:spacing w:after="160" w:line="259" w:lineRule="auto"/>
                              <w:rPr>
                                <w:b/>
                                <w:color w:val="FFFFFF" w:themeColor="background1"/>
                              </w:rPr>
                            </w:pPr>
                            <w:r>
                              <w:rPr>
                                <w:b/>
                                <w:color w:val="FFFFFF" w:themeColor="background1"/>
                              </w:rPr>
                              <w:t>Delegation:</w:t>
                            </w:r>
                            <w:r>
                              <w:rPr>
                                <w:b/>
                                <w:color w:val="FFFFFF" w:themeColor="background1"/>
                              </w:rPr>
                              <w:tab/>
                            </w:r>
                            <w:r>
                              <w:rPr>
                                <w:b/>
                                <w:color w:val="FFFFFF" w:themeColor="background1"/>
                              </w:rPr>
                              <w:tab/>
                              <w:t>Head of School</w:t>
                            </w:r>
                          </w:p>
                          <w:p w14:paraId="7FA3AB78"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4F61BB2" w14:textId="77777777" w:rsidR="00BA454B" w:rsidRDefault="00F60A52">
                            <w:pPr>
                              <w:spacing w:after="160" w:line="259" w:lineRule="auto"/>
                              <w:rPr>
                                <w:b/>
                                <w:color w:val="FFFFFF" w:themeColor="background1"/>
                              </w:rPr>
                            </w:pPr>
                            <w:r>
                              <w:rPr>
                                <w:b/>
                                <w:color w:val="FFFFFF" w:themeColor="background1"/>
                              </w:rPr>
                              <w:t>Review Frequency:</w:t>
                            </w:r>
                            <w:r>
                              <w:rPr>
                                <w:b/>
                                <w:color w:val="FFFFFF" w:themeColor="background1"/>
                              </w:rPr>
                              <w:tab/>
                              <w:t>Biannually by SENCO</w:t>
                            </w:r>
                          </w:p>
                          <w:p w14:paraId="3091544E"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525C099B" w14:textId="77777777" w:rsidR="00BA454B" w:rsidRDefault="00F60A52">
                            <w:pPr>
                              <w:spacing w:after="160" w:line="259" w:lineRule="auto"/>
                              <w:rPr>
                                <w:b/>
                                <w:color w:val="FFFFFF" w:themeColor="background1"/>
                              </w:rPr>
                            </w:pPr>
                            <w:r>
                              <w:rPr>
                                <w:b/>
                                <w:color w:val="FFFFFF" w:themeColor="background1"/>
                              </w:rPr>
                              <w:t>Policy Locations:</w:t>
                            </w:r>
                            <w:r>
                              <w:rPr>
                                <w:b/>
                                <w:color w:val="FFFFFF" w:themeColor="background1"/>
                              </w:rPr>
                              <w:tab/>
                              <w:t>Website/Staff Shared Drive/Hard Copy</w:t>
                            </w:r>
                          </w:p>
                          <w:p w14:paraId="2FE94DE9"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245EABE1" w14:textId="58EED02B" w:rsidR="00BA454B" w:rsidRDefault="00F60A52">
                            <w:pPr>
                              <w:spacing w:after="160" w:line="259" w:lineRule="auto"/>
                              <w:rPr>
                                <w:b/>
                                <w:color w:val="FFFFFF" w:themeColor="background1"/>
                              </w:rPr>
                            </w:pPr>
                            <w:r>
                              <w:rPr>
                                <w:b/>
                                <w:color w:val="FFFFFF" w:themeColor="background1"/>
                              </w:rPr>
                              <w:t>Next Review Date:</w:t>
                            </w:r>
                            <w:r>
                              <w:rPr>
                                <w:b/>
                                <w:color w:val="FFFFFF" w:themeColor="background1"/>
                              </w:rPr>
                              <w:tab/>
                              <w:t>Sept 2024</w:t>
                            </w:r>
                          </w:p>
                          <w:p w14:paraId="5EF48E1C" w14:textId="77777777" w:rsidR="00BA454B" w:rsidRDefault="00F60A52">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14:paraId="66FCAAED" w14:textId="77777777" w:rsidR="00BA454B" w:rsidRDefault="00F60A52">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06362F60" w14:textId="77777777" w:rsidR="00BA454B" w:rsidRDefault="00F60A52">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67C43137" w14:textId="77777777" w:rsidR="00BA454B" w:rsidRDefault="00BA454B"/>
                        </w:txbxContent>
                      </wps:txbx>
                      <wps:bodyPr rot="0" vert="horz" wrap="square" lIns="91440" tIns="45720" rIns="91440" bIns="45720" anchor="t" anchorCtr="0">
                        <a:noAutofit/>
                      </wps:bodyPr>
                    </wps:wsp>
                  </a:graphicData>
                </a:graphic>
              </wp:anchor>
            </w:drawing>
          </mc:Choice>
          <mc:Fallback>
            <w:pict>
              <v:shapetype w14:anchorId="05A9DC6E" id="_x0000_t202" coordsize="21600,21600" o:spt="202" path="m,l,21600r21600,l21600,xe">
                <v:stroke joinstyle="miter"/>
                <v:path gradientshapeok="t" o:connecttype="rect"/>
              </v:shapetype>
              <v:shape id="Text Box 2" o:spid="_x0000_s1026" type="#_x0000_t202" style="position:absolute;margin-left:430.4pt;margin-top:298.7pt;width:481.6pt;height:360.25pt;z-index:251673600;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" filled="f" stroked="f">
                <v:textbox>
                  <w:txbxContent>
                    <w:p w14:paraId="7B230501" w14:textId="77777777" w:rsidR="00BA454B" w:rsidRDefault="00F60A52">
                      <w:pPr>
                        <w:spacing w:after="160" w:line="259" w:lineRule="auto"/>
                        <w:rPr>
                          <w:b/>
                          <w:color w:val="FFFFFF" w:themeColor="background1"/>
                        </w:rPr>
                      </w:pPr>
                      <w:r>
                        <w:rPr>
                          <w:b/>
                          <w:color w:val="FFFFFF" w:themeColor="background1"/>
                        </w:rPr>
                        <w:t>Title:</w:t>
                      </w:r>
                      <w:r>
                        <w:rPr>
                          <w:b/>
                          <w:color w:val="FFFFFF" w:themeColor="background1"/>
                        </w:rPr>
                        <w:tab/>
                      </w:r>
                      <w:r>
                        <w:rPr>
                          <w:b/>
                          <w:color w:val="FFFFFF" w:themeColor="background1"/>
                        </w:rPr>
                        <w:tab/>
                      </w:r>
                      <w:r>
                        <w:rPr>
                          <w:b/>
                          <w:color w:val="FFFFFF" w:themeColor="background1"/>
                        </w:rPr>
                        <w:tab/>
                        <w:t>Access Arrangements and Reasonable Adjustments Policy</w:t>
                      </w:r>
                    </w:p>
                    <w:p w14:paraId="0983F732"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26AEE825" w14:textId="77777777" w:rsidR="00BA454B" w:rsidRDefault="00F60A52">
                      <w:pPr>
                        <w:spacing w:after="160" w:line="259" w:lineRule="auto"/>
                        <w:rPr>
                          <w:b/>
                          <w:color w:val="FFFFFF" w:themeColor="background1"/>
                        </w:rPr>
                      </w:pPr>
                      <w:r>
                        <w:rPr>
                          <w:b/>
                          <w:color w:val="FFFFFF" w:themeColor="background1"/>
                        </w:rPr>
                        <w:t>Date Approved:</w:t>
                      </w:r>
                      <w:r>
                        <w:rPr>
                          <w:b/>
                          <w:color w:val="FFFFFF" w:themeColor="background1"/>
                        </w:rPr>
                        <w:tab/>
                        <w:t>October 2017</w:t>
                      </w:r>
                    </w:p>
                    <w:p w14:paraId="1F0CA903"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3BC9C33" w14:textId="0F1E61D8" w:rsidR="00BA454B" w:rsidRDefault="00F60A52">
                      <w:pPr>
                        <w:spacing w:after="160" w:line="259" w:lineRule="auto"/>
                        <w:rPr>
                          <w:b/>
                          <w:color w:val="FFFFFF" w:themeColor="background1"/>
                        </w:rPr>
                      </w:pPr>
                      <w:r>
                        <w:rPr>
                          <w:b/>
                          <w:color w:val="FFFFFF" w:themeColor="background1"/>
                        </w:rPr>
                        <w:t>Date Last Reviewed:</w:t>
                      </w:r>
                      <w:r>
                        <w:rPr>
                          <w:b/>
                          <w:color w:val="FFFFFF" w:themeColor="background1"/>
                        </w:rPr>
                        <w:tab/>
                        <w:t xml:space="preserve"> Sept 2023</w:t>
                      </w:r>
                    </w:p>
                    <w:p w14:paraId="35C12EA3"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F270273" w14:textId="77777777" w:rsidR="00BA454B" w:rsidRDefault="00F60A52">
                      <w:pPr>
                        <w:spacing w:after="160" w:line="259" w:lineRule="auto"/>
                        <w:rPr>
                          <w:b/>
                          <w:color w:val="FFFFFF" w:themeColor="background1"/>
                        </w:rPr>
                      </w:pPr>
                      <w:r>
                        <w:rPr>
                          <w:b/>
                          <w:color w:val="FFFFFF" w:themeColor="background1"/>
                        </w:rPr>
                        <w:t>Status:</w:t>
                      </w:r>
                      <w:r>
                        <w:rPr>
                          <w:b/>
                          <w:color w:val="FFFFFF" w:themeColor="background1"/>
                        </w:rPr>
                        <w:tab/>
                      </w:r>
                      <w:r>
                        <w:rPr>
                          <w:b/>
                          <w:color w:val="FFFFFF" w:themeColor="background1"/>
                        </w:rPr>
                        <w:tab/>
                        <w:t>Statutory</w:t>
                      </w:r>
                    </w:p>
                    <w:p w14:paraId="2695CA73"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5B845AFE" w14:textId="77777777" w:rsidR="00BA454B" w:rsidRDefault="00F60A52">
                      <w:pPr>
                        <w:spacing w:after="160" w:line="259" w:lineRule="auto"/>
                        <w:rPr>
                          <w:b/>
                          <w:color w:val="FFFFFF" w:themeColor="background1"/>
                        </w:rPr>
                      </w:pPr>
                      <w:r>
                        <w:rPr>
                          <w:b/>
                          <w:color w:val="FFFFFF" w:themeColor="background1"/>
                        </w:rPr>
                        <w:t>Delegation:</w:t>
                      </w:r>
                      <w:r>
                        <w:rPr>
                          <w:b/>
                          <w:color w:val="FFFFFF" w:themeColor="background1"/>
                        </w:rPr>
                        <w:tab/>
                      </w:r>
                      <w:r>
                        <w:rPr>
                          <w:b/>
                          <w:color w:val="FFFFFF" w:themeColor="background1"/>
                        </w:rPr>
                        <w:tab/>
                        <w:t>Head of School</w:t>
                      </w:r>
                    </w:p>
                    <w:p w14:paraId="7FA3AB78"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44F61BB2" w14:textId="77777777" w:rsidR="00BA454B" w:rsidRDefault="00F60A52">
                      <w:pPr>
                        <w:spacing w:after="160" w:line="259" w:lineRule="auto"/>
                        <w:rPr>
                          <w:b/>
                          <w:color w:val="FFFFFF" w:themeColor="background1"/>
                        </w:rPr>
                      </w:pPr>
                      <w:r>
                        <w:rPr>
                          <w:b/>
                          <w:color w:val="FFFFFF" w:themeColor="background1"/>
                        </w:rPr>
                        <w:t>Review Frequency:</w:t>
                      </w:r>
                      <w:r>
                        <w:rPr>
                          <w:b/>
                          <w:color w:val="FFFFFF" w:themeColor="background1"/>
                        </w:rPr>
                        <w:tab/>
                        <w:t>Biannually by SENCO</w:t>
                      </w:r>
                    </w:p>
                    <w:p w14:paraId="3091544E"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525C099B" w14:textId="77777777" w:rsidR="00BA454B" w:rsidRDefault="00F60A52">
                      <w:pPr>
                        <w:spacing w:after="160" w:line="259" w:lineRule="auto"/>
                        <w:rPr>
                          <w:b/>
                          <w:color w:val="FFFFFF" w:themeColor="background1"/>
                        </w:rPr>
                      </w:pPr>
                      <w:r>
                        <w:rPr>
                          <w:b/>
                          <w:color w:val="FFFFFF" w:themeColor="background1"/>
                        </w:rPr>
                        <w:t>Policy Locations:</w:t>
                      </w:r>
                      <w:r>
                        <w:rPr>
                          <w:b/>
                          <w:color w:val="FFFFFF" w:themeColor="background1"/>
                        </w:rPr>
                        <w:tab/>
                        <w:t>Website/Staff Shared Drive/Hard Copy</w:t>
                      </w:r>
                    </w:p>
                    <w:p w14:paraId="2FE94DE9" w14:textId="77777777" w:rsidR="00BA454B" w:rsidRDefault="00F60A52">
                      <w:pPr>
                        <w:spacing w:after="160" w:line="259" w:lineRule="auto"/>
                        <w:rPr>
                          <w:b/>
                          <w:color w:val="FFFFFF" w:themeColor="background1"/>
                        </w:rPr>
                      </w:pPr>
                      <w:r>
                        <w:rPr>
                          <w:b/>
                          <w:color w:val="FFFFFF" w:themeColor="background1"/>
                        </w:rPr>
                        <w:tab/>
                      </w:r>
                      <w:r>
                        <w:rPr>
                          <w:b/>
                          <w:color w:val="FFFFFF" w:themeColor="background1"/>
                        </w:rPr>
                        <w:tab/>
                      </w:r>
                      <w:r>
                        <w:rPr>
                          <w:b/>
                          <w:color w:val="FFFFFF" w:themeColor="background1"/>
                        </w:rPr>
                        <w:tab/>
                      </w:r>
                    </w:p>
                    <w:p w14:paraId="245EABE1" w14:textId="58EED02B" w:rsidR="00BA454B" w:rsidRDefault="00F60A52">
                      <w:pPr>
                        <w:spacing w:after="160" w:line="259" w:lineRule="auto"/>
                        <w:rPr>
                          <w:b/>
                          <w:color w:val="FFFFFF" w:themeColor="background1"/>
                        </w:rPr>
                      </w:pPr>
                      <w:r>
                        <w:rPr>
                          <w:b/>
                          <w:color w:val="FFFFFF" w:themeColor="background1"/>
                        </w:rPr>
                        <w:t>Next Review Date:</w:t>
                      </w:r>
                      <w:r>
                        <w:rPr>
                          <w:b/>
                          <w:color w:val="FFFFFF" w:themeColor="background1"/>
                        </w:rPr>
                        <w:tab/>
                        <w:t>Sept 2024</w:t>
                      </w:r>
                    </w:p>
                    <w:p w14:paraId="5EF48E1C" w14:textId="77777777" w:rsidR="00BA454B" w:rsidRDefault="00F60A52">
                      <w:pPr>
                        <w:spacing w:after="160" w:line="600" w:lineRule="auto"/>
                        <w:rPr>
                          <w:rFonts w:ascii="Calibri" w:eastAsia="Calibri" w:hAnsi="Calibri"/>
                          <w:b/>
                          <w:color w:val="FFFFFF" w:themeColor="background1"/>
                        </w:rPr>
                      </w:pPr>
                      <w:r>
                        <w:rPr>
                          <w:rFonts w:ascii="Calibri" w:eastAsia="Calibri" w:hAnsi="Calibri"/>
                          <w:b/>
                          <w:i/>
                          <w:iCs/>
                          <w:color w:val="FFFFFF" w:themeColor="background1"/>
                        </w:rPr>
                        <w:tab/>
                      </w:r>
                      <w:r>
                        <w:rPr>
                          <w:rFonts w:ascii="Calibri" w:eastAsia="Calibri" w:hAnsi="Calibri"/>
                          <w:b/>
                          <w:color w:val="FFFFFF" w:themeColor="background1"/>
                        </w:rPr>
                        <w:tab/>
                      </w:r>
                      <w:r>
                        <w:rPr>
                          <w:rFonts w:ascii="Calibri" w:eastAsia="Calibri" w:hAnsi="Calibri"/>
                          <w:b/>
                          <w:color w:val="FFFFFF" w:themeColor="background1"/>
                        </w:rPr>
                        <w:tab/>
                      </w:r>
                    </w:p>
                    <w:p w14:paraId="66FCAAED" w14:textId="77777777" w:rsidR="00BA454B" w:rsidRDefault="00F60A52">
                      <w:pPr>
                        <w:spacing w:after="160" w:line="600" w:lineRule="auto"/>
                        <w:rPr>
                          <w:rFonts w:ascii="Calibri" w:eastAsia="Calibri" w:hAnsi="Calibri"/>
                          <w:b/>
                          <w:color w:val="FFFFFF" w:themeColor="background1"/>
                        </w:rPr>
                      </w:pPr>
                      <w:r>
                        <w:rPr>
                          <w:rFonts w:ascii="Calibri" w:eastAsia="Calibri" w:hAnsi="Calibri"/>
                          <w:b/>
                          <w:color w:val="FFFFFF" w:themeColor="background1"/>
                        </w:rPr>
                        <w:t>Policy Locations:</w:t>
                      </w:r>
                      <w:r>
                        <w:rPr>
                          <w:rFonts w:ascii="Calibri" w:eastAsia="Calibri" w:hAnsi="Calibri"/>
                          <w:b/>
                          <w:color w:val="FFFFFF" w:themeColor="background1"/>
                        </w:rPr>
                        <w:tab/>
                        <w:t>Website/Staff Shared Drive/Hard Copy</w:t>
                      </w:r>
                      <w:r>
                        <w:rPr>
                          <w:rFonts w:ascii="Calibri" w:eastAsia="Calibri" w:hAnsi="Calibri"/>
                          <w:b/>
                          <w:color w:val="FFFFFF" w:themeColor="background1"/>
                        </w:rPr>
                        <w:tab/>
                      </w:r>
                    </w:p>
                    <w:p w14:paraId="06362F60" w14:textId="77777777" w:rsidR="00BA454B" w:rsidRDefault="00F60A52">
                      <w:pPr>
                        <w:spacing w:after="160" w:line="600" w:lineRule="auto"/>
                        <w:rPr>
                          <w:rFonts w:ascii="Calibri" w:eastAsia="Calibri" w:hAnsi="Calibri"/>
                          <w:b/>
                          <w:color w:val="FFFFFF" w:themeColor="background1"/>
                        </w:rPr>
                      </w:pPr>
                      <w:r>
                        <w:rPr>
                          <w:rFonts w:ascii="Calibri" w:eastAsia="Calibri" w:hAnsi="Calibri"/>
                          <w:b/>
                          <w:color w:val="FFFFFF" w:themeColor="background1"/>
                        </w:rPr>
                        <w:t>Next Review Date:</w:t>
                      </w:r>
                      <w:r>
                        <w:rPr>
                          <w:rFonts w:ascii="Calibri" w:eastAsia="Calibri" w:hAnsi="Calibri"/>
                          <w:b/>
                          <w:color w:val="FFFFFF" w:themeColor="background1"/>
                        </w:rPr>
                        <w:tab/>
                        <w:t>June 2020</w:t>
                      </w:r>
                    </w:p>
                    <w:p w14:paraId="67C43137" w14:textId="77777777" w:rsidR="00BA454B" w:rsidRDefault="00BA454B"/>
                  </w:txbxContent>
                </v:textbox>
                <w10:wrap anchorx="margin"/>
              </v:shape>
            </w:pict>
          </mc:Fallback>
        </mc:AlternateContent>
      </w:r>
      <w:r>
        <w:br w:type="page"/>
      </w:r>
    </w:p>
    <w:p w14:paraId="28983173" w14:textId="77777777" w:rsidR="00BA454B" w:rsidRDefault="00BA454B">
      <w:pPr>
        <w:pStyle w:val="Default"/>
        <w:rPr>
          <w:b/>
          <w:bCs/>
          <w:sz w:val="28"/>
          <w:szCs w:val="28"/>
        </w:rPr>
      </w:pPr>
    </w:p>
    <w:p w14:paraId="71ADCF22"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Purpose of this policy</w:t>
      </w:r>
    </w:p>
    <w:p w14:paraId="33F03AB2" w14:textId="77777777" w:rsidR="00BA454B" w:rsidRDefault="00BA454B">
      <w:pPr>
        <w:pStyle w:val="Default"/>
        <w:rPr>
          <w:b/>
          <w:bCs/>
          <w:sz w:val="28"/>
          <w:szCs w:val="28"/>
        </w:rPr>
      </w:pPr>
    </w:p>
    <w:p w14:paraId="22089582" w14:textId="77777777" w:rsidR="00BA454B" w:rsidRDefault="00F60A52">
      <w:pPr>
        <w:pStyle w:val="Default"/>
        <w:rPr>
          <w:rFonts w:ascii="Arial" w:hAnsi="Arial" w:cs="Arial"/>
          <w:sz w:val="22"/>
          <w:szCs w:val="22"/>
        </w:rPr>
      </w:pPr>
      <w:r>
        <w:rPr>
          <w:rFonts w:ascii="Arial" w:hAnsi="Arial" w:cs="Arial"/>
          <w:sz w:val="22"/>
          <w:szCs w:val="22"/>
        </w:rPr>
        <w:t xml:space="preserve">The Examination Access Arrangements Policy </w:t>
      </w:r>
      <w:r>
        <w:rPr>
          <w:rFonts w:ascii="Arial" w:hAnsi="Arial" w:cs="Arial"/>
          <w:sz w:val="22"/>
          <w:szCs w:val="22"/>
        </w:rPr>
        <w:t>explains the actions taken to ensure inclusion throughout The Jubilee Academy for all students with additional learning needs (ALN), including those with formally diagnosed Special Educational Needs Disabilities (SEND). The policy forms an integral part of our teaching and learning philosophy, which seeks to create a learning environment whereby every individual student may fulfil his or her full potential.</w:t>
      </w:r>
    </w:p>
    <w:p w14:paraId="3E5C63B5" w14:textId="77777777" w:rsidR="00BA454B" w:rsidRDefault="00BA454B">
      <w:pPr>
        <w:pStyle w:val="Default"/>
        <w:rPr>
          <w:rFonts w:ascii="Arial" w:hAnsi="Arial" w:cs="Arial"/>
          <w:sz w:val="22"/>
          <w:szCs w:val="22"/>
        </w:rPr>
      </w:pPr>
    </w:p>
    <w:p w14:paraId="7969FB87" w14:textId="77777777" w:rsidR="00BA454B" w:rsidRDefault="00F60A52">
      <w:pPr>
        <w:pStyle w:val="Default"/>
        <w:rPr>
          <w:rFonts w:ascii="Arial" w:hAnsi="Arial" w:cs="Arial"/>
          <w:sz w:val="22"/>
          <w:szCs w:val="22"/>
        </w:rPr>
      </w:pPr>
      <w:r>
        <w:rPr>
          <w:rFonts w:ascii="Arial" w:hAnsi="Arial" w:cs="Arial"/>
          <w:sz w:val="22"/>
          <w:szCs w:val="22"/>
        </w:rPr>
        <w:t>This policy is maintained and held by the SENCo alongside the individual files/e-folders of each access arrangements candidate. Each file/e-folder contains detailed records of all the essential information that is required to be held according to the regulations</w:t>
      </w:r>
    </w:p>
    <w:p w14:paraId="71E37602" w14:textId="77777777" w:rsidR="00BA454B" w:rsidRDefault="00BA454B">
      <w:pPr>
        <w:pStyle w:val="Default"/>
        <w:rPr>
          <w:rFonts w:ascii="Arial" w:hAnsi="Arial" w:cs="Arial"/>
          <w:sz w:val="22"/>
          <w:szCs w:val="22"/>
        </w:rPr>
      </w:pPr>
    </w:p>
    <w:p w14:paraId="3E331041" w14:textId="77777777" w:rsidR="00BA454B" w:rsidRDefault="00F60A52">
      <w:pPr>
        <w:pStyle w:val="Default"/>
        <w:rPr>
          <w:rFonts w:ascii="Arial" w:hAnsi="Arial" w:cs="Arial"/>
          <w:sz w:val="22"/>
          <w:szCs w:val="22"/>
        </w:rPr>
      </w:pPr>
      <w:r>
        <w:rPr>
          <w:rFonts w:ascii="Arial" w:hAnsi="Arial" w:cs="Arial"/>
          <w:sz w:val="22"/>
          <w:szCs w:val="22"/>
        </w:rPr>
        <w:t xml:space="preserve">The policy is annually reviewed to ensure that processes are carried out in accordance with the current edition of the JCQ publication Adjustments for candidates with disabilities and learning difficulties - Access Arrangements and Reasonable Adjustments. </w:t>
      </w:r>
    </w:p>
    <w:p w14:paraId="48036C3F" w14:textId="77777777" w:rsidR="00BA454B" w:rsidRDefault="00BA454B">
      <w:pPr>
        <w:pStyle w:val="Default"/>
        <w:rPr>
          <w:rFonts w:ascii="Arial" w:hAnsi="Arial" w:cs="Arial"/>
          <w:sz w:val="22"/>
          <w:szCs w:val="22"/>
        </w:rPr>
      </w:pPr>
    </w:p>
    <w:p w14:paraId="465C9689" w14:textId="77777777" w:rsidR="00BA454B" w:rsidRDefault="00F60A52">
      <w:pPr>
        <w:pStyle w:val="Default"/>
        <w:rPr>
          <w:rFonts w:ascii="Arial" w:hAnsi="Arial" w:cs="Arial"/>
          <w:sz w:val="22"/>
          <w:szCs w:val="22"/>
        </w:rPr>
      </w:pPr>
      <w:r>
        <w:rPr>
          <w:rFonts w:ascii="Arial" w:hAnsi="Arial" w:cs="Arial"/>
          <w:sz w:val="22"/>
          <w:szCs w:val="22"/>
        </w:rPr>
        <w:t>The Jubilee Academy adheres to the definitions in relation to access arrangements, reasonable adjustments, disability, special educational needs and learning difficulties as agreed by the JCQ awarding bodies and the Federation of Awarding Bodies (FAB). Annexe 1.</w:t>
      </w:r>
    </w:p>
    <w:p w14:paraId="6907E3F4" w14:textId="77777777" w:rsidR="00BA454B" w:rsidRDefault="00BA454B">
      <w:pPr>
        <w:pStyle w:val="Default"/>
        <w:rPr>
          <w:rFonts w:ascii="Arial" w:hAnsi="Arial" w:cs="Arial"/>
          <w:sz w:val="22"/>
          <w:szCs w:val="22"/>
        </w:rPr>
      </w:pPr>
    </w:p>
    <w:p w14:paraId="6EC0EDD7" w14:textId="77777777" w:rsidR="00BA454B" w:rsidRDefault="00BA454B">
      <w:pPr>
        <w:pStyle w:val="Default"/>
        <w:rPr>
          <w:sz w:val="23"/>
          <w:szCs w:val="23"/>
        </w:rPr>
      </w:pPr>
    </w:p>
    <w:p w14:paraId="7A714803"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Access Arrangements</w:t>
      </w:r>
    </w:p>
    <w:p w14:paraId="66E4A57B" w14:textId="77777777" w:rsidR="00BA454B" w:rsidRDefault="00BA454B">
      <w:pPr>
        <w:pStyle w:val="Default"/>
        <w:rPr>
          <w:rFonts w:ascii="Arial" w:hAnsi="Arial" w:cs="Arial"/>
          <w:sz w:val="22"/>
          <w:szCs w:val="22"/>
        </w:rPr>
      </w:pPr>
    </w:p>
    <w:p w14:paraId="6CAD4C67" w14:textId="77777777" w:rsidR="00BA454B" w:rsidRDefault="00F60A52">
      <w:pPr>
        <w:pStyle w:val="Default"/>
        <w:rPr>
          <w:rFonts w:ascii="Arial" w:hAnsi="Arial" w:cs="Arial"/>
          <w:sz w:val="22"/>
          <w:szCs w:val="22"/>
        </w:rPr>
      </w:pPr>
      <w:r>
        <w:rPr>
          <w:rFonts w:ascii="Arial" w:hAnsi="Arial" w:cs="Arial"/>
          <w:sz w:val="22"/>
          <w:szCs w:val="22"/>
        </w:rPr>
        <w:t xml:space="preserve">Access Arrangements are pre-examination adjustments for candidates based on evidence of need and normal way of working, which are agreed before an assessment. </w:t>
      </w:r>
    </w:p>
    <w:p w14:paraId="4F58FAC3" w14:textId="77777777" w:rsidR="00BA454B" w:rsidRDefault="00BA454B">
      <w:pPr>
        <w:pStyle w:val="Default"/>
        <w:rPr>
          <w:rFonts w:ascii="Arial" w:hAnsi="Arial" w:cs="Arial"/>
          <w:sz w:val="22"/>
          <w:szCs w:val="22"/>
        </w:rPr>
      </w:pPr>
    </w:p>
    <w:p w14:paraId="2398E1AF" w14:textId="77777777" w:rsidR="00BA454B" w:rsidRDefault="00F60A52">
      <w:pPr>
        <w:pStyle w:val="Default"/>
        <w:rPr>
          <w:rFonts w:ascii="Arial" w:hAnsi="Arial" w:cs="Arial"/>
          <w:sz w:val="22"/>
          <w:szCs w:val="22"/>
        </w:rPr>
      </w:pPr>
      <w:r>
        <w:rPr>
          <w:rFonts w:ascii="Arial" w:hAnsi="Arial" w:cs="Arial"/>
          <w:sz w:val="22"/>
          <w:szCs w:val="22"/>
        </w:rPr>
        <w:t xml:space="preserve">Access Arrangements fall into two distinct categories: some arrangements are delegated to centres; others require prior JCQ awarding body approval. </w:t>
      </w:r>
    </w:p>
    <w:p w14:paraId="3B16BE0E" w14:textId="77777777" w:rsidR="00BA454B" w:rsidRDefault="00BA454B">
      <w:pPr>
        <w:pStyle w:val="Default"/>
        <w:rPr>
          <w:rFonts w:ascii="Arial" w:hAnsi="Arial" w:cs="Arial"/>
          <w:sz w:val="22"/>
          <w:szCs w:val="22"/>
        </w:rPr>
      </w:pPr>
    </w:p>
    <w:p w14:paraId="728603DD" w14:textId="77777777" w:rsidR="00BA454B" w:rsidRDefault="00F60A52">
      <w:pPr>
        <w:pStyle w:val="Default"/>
        <w:rPr>
          <w:rFonts w:ascii="Arial" w:hAnsi="Arial" w:cs="Arial"/>
          <w:sz w:val="22"/>
          <w:szCs w:val="22"/>
        </w:rPr>
      </w:pPr>
      <w:r>
        <w:rPr>
          <w:rFonts w:ascii="Arial" w:hAnsi="Arial" w:cs="Arial"/>
          <w:sz w:val="22"/>
          <w:szCs w:val="22"/>
        </w:rPr>
        <w:t>Access Arrangements allow candidates with specific needs, such as special educational needs, disabilities or temporary injuries to access the assessment and show what they know and can do without changing the demands of the assessment. For example, readers, scribes and Braille question papers.</w:t>
      </w:r>
    </w:p>
    <w:p w14:paraId="1A4F1AE4" w14:textId="77777777" w:rsidR="00BA454B" w:rsidRDefault="00BA454B">
      <w:pPr>
        <w:pStyle w:val="Default"/>
        <w:rPr>
          <w:rFonts w:ascii="Arial" w:hAnsi="Arial" w:cs="Arial"/>
          <w:sz w:val="22"/>
          <w:szCs w:val="22"/>
        </w:rPr>
      </w:pPr>
    </w:p>
    <w:p w14:paraId="67C75BFE" w14:textId="77777777" w:rsidR="00BA454B" w:rsidRDefault="00F60A52">
      <w:pPr>
        <w:pStyle w:val="Default"/>
        <w:rPr>
          <w:rFonts w:ascii="Arial" w:hAnsi="Arial" w:cs="Arial"/>
          <w:sz w:val="22"/>
          <w:szCs w:val="22"/>
        </w:rPr>
      </w:pPr>
      <w:r>
        <w:rPr>
          <w:rFonts w:ascii="Arial" w:hAnsi="Arial" w:cs="Arial"/>
          <w:sz w:val="22"/>
          <w:szCs w:val="22"/>
        </w:rPr>
        <w:t xml:space="preserve">The intention behind an access arrangement is to meet the needs of an individual candidate without affecting the integrity of the assessment. Access arrangements are the principal way in which awarding bodies comply with the duty under the Equality Act 2010* to make ‘reasonable </w:t>
      </w:r>
      <w:proofErr w:type="gramStart"/>
      <w:r>
        <w:rPr>
          <w:rFonts w:ascii="Arial" w:hAnsi="Arial" w:cs="Arial"/>
          <w:sz w:val="22"/>
          <w:szCs w:val="22"/>
        </w:rPr>
        <w:t>adjustments’</w:t>
      </w:r>
      <w:proofErr w:type="gramEnd"/>
      <w:r>
        <w:rPr>
          <w:rFonts w:ascii="Arial" w:hAnsi="Arial" w:cs="Arial"/>
          <w:sz w:val="22"/>
          <w:szCs w:val="22"/>
        </w:rPr>
        <w:t>.</w:t>
      </w:r>
    </w:p>
    <w:p w14:paraId="6620FDD5" w14:textId="77777777" w:rsidR="00BA454B" w:rsidRDefault="00F60A52">
      <w:pPr>
        <w:pStyle w:val="Default"/>
        <w:rPr>
          <w:rFonts w:ascii="Arial" w:hAnsi="Arial" w:cs="Arial"/>
          <w:sz w:val="22"/>
          <w:szCs w:val="22"/>
        </w:rPr>
      </w:pPr>
      <w:r>
        <w:t xml:space="preserve"> </w:t>
      </w:r>
    </w:p>
    <w:p w14:paraId="1AB6B710" w14:textId="77777777" w:rsidR="00BA454B" w:rsidRDefault="00BA454B">
      <w:pPr>
        <w:pStyle w:val="Default"/>
        <w:rPr>
          <w:sz w:val="23"/>
          <w:szCs w:val="23"/>
        </w:rPr>
      </w:pPr>
    </w:p>
    <w:p w14:paraId="6E999CC1"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Reasonable Adjustments</w:t>
      </w:r>
    </w:p>
    <w:p w14:paraId="161F7DF2" w14:textId="77777777" w:rsidR="00BA454B" w:rsidRDefault="00BA454B"/>
    <w:p w14:paraId="512F5AB2" w14:textId="77777777" w:rsidR="00BA454B" w:rsidRDefault="00F60A52">
      <w:pPr>
        <w:pStyle w:val="Default"/>
        <w:rPr>
          <w:rFonts w:ascii="Arial" w:hAnsi="Arial" w:cs="Arial"/>
          <w:sz w:val="22"/>
          <w:szCs w:val="22"/>
        </w:rPr>
      </w:pPr>
      <w:r>
        <w:rPr>
          <w:rFonts w:ascii="Arial" w:hAnsi="Arial" w:cs="Arial"/>
          <w:sz w:val="22"/>
          <w:szCs w:val="22"/>
        </w:rPr>
        <w:t>The Equality Act 2010 requires an awarding body to make reasonable adjustments where a candidate, who is disabled within the meaning of the Equality Act 2010, would be at a substantial disadvantage in comparison to someone who is not disabled. The awarding body is required to take reasonable steps to overcome that disadvantage.</w:t>
      </w:r>
    </w:p>
    <w:p w14:paraId="20B737D5" w14:textId="77777777" w:rsidR="00BA454B" w:rsidRDefault="00BA454B">
      <w:pPr>
        <w:rPr>
          <w:rFonts w:ascii="Arial" w:eastAsiaTheme="minorHAnsi" w:hAnsi="Arial" w:cs="Arial"/>
          <w:color w:val="000000"/>
          <w:sz w:val="22"/>
          <w:szCs w:val="22"/>
        </w:rPr>
      </w:pPr>
    </w:p>
    <w:p w14:paraId="2FE59FB3" w14:textId="77777777" w:rsidR="00BA454B" w:rsidRDefault="00F60A52">
      <w:pPr>
        <w:rPr>
          <w:rFonts w:ascii="Arial" w:eastAsiaTheme="minorHAnsi" w:hAnsi="Arial" w:cs="Arial"/>
          <w:color w:val="000000"/>
          <w:sz w:val="22"/>
          <w:szCs w:val="22"/>
        </w:rPr>
      </w:pPr>
      <w:r>
        <w:rPr>
          <w:rFonts w:ascii="Arial" w:eastAsiaTheme="minorHAnsi" w:hAnsi="Arial" w:cs="Arial"/>
          <w:color w:val="000000"/>
          <w:sz w:val="22"/>
          <w:szCs w:val="22"/>
        </w:rPr>
        <w:t xml:space="preserve">An example would be a Braille paper which would be a reasonable adjustment for a vision impaired candidate who could read Braille. A reasonable adjustment may be unique to that individual and may not be included in the list of available access arrangements. Whether an adjustment will be considered reasonable will depend on several factors which will include, but are not limited to the needs of the disabled candidate; </w:t>
      </w:r>
    </w:p>
    <w:p w14:paraId="172C6E25" w14:textId="77777777" w:rsidR="00BA454B" w:rsidRDefault="00F60A52">
      <w:pPr>
        <w:numPr>
          <w:ilvl w:val="0"/>
          <w:numId w:val="12"/>
        </w:numPr>
        <w:rPr>
          <w:rFonts w:ascii="Arial" w:eastAsiaTheme="minorHAnsi" w:hAnsi="Arial" w:cs="Arial"/>
          <w:color w:val="000000"/>
          <w:sz w:val="22"/>
          <w:szCs w:val="22"/>
        </w:rPr>
      </w:pPr>
      <w:r>
        <w:rPr>
          <w:rFonts w:ascii="Arial" w:eastAsiaTheme="minorHAnsi" w:hAnsi="Arial" w:cs="Arial"/>
          <w:color w:val="000000"/>
          <w:sz w:val="22"/>
          <w:szCs w:val="22"/>
        </w:rPr>
        <w:t xml:space="preserve">the effectiveness of the adjustment; </w:t>
      </w:r>
    </w:p>
    <w:p w14:paraId="1E8A4C4C" w14:textId="77777777" w:rsidR="00BA454B" w:rsidRDefault="00F60A52">
      <w:pPr>
        <w:numPr>
          <w:ilvl w:val="0"/>
          <w:numId w:val="12"/>
        </w:numPr>
        <w:rPr>
          <w:rFonts w:ascii="Arial" w:eastAsiaTheme="minorHAnsi" w:hAnsi="Arial" w:cs="Arial"/>
          <w:color w:val="000000"/>
          <w:sz w:val="22"/>
          <w:szCs w:val="22"/>
        </w:rPr>
      </w:pPr>
      <w:r>
        <w:rPr>
          <w:rFonts w:ascii="Arial" w:eastAsiaTheme="minorHAnsi" w:hAnsi="Arial" w:cs="Arial"/>
          <w:color w:val="000000"/>
          <w:sz w:val="22"/>
          <w:szCs w:val="22"/>
        </w:rPr>
        <w:t xml:space="preserve">the cost of the adjustment; and </w:t>
      </w:r>
    </w:p>
    <w:p w14:paraId="3A9DC4B2" w14:textId="77777777" w:rsidR="00BA454B" w:rsidRDefault="00F60A52">
      <w:pPr>
        <w:numPr>
          <w:ilvl w:val="0"/>
          <w:numId w:val="12"/>
        </w:numPr>
        <w:ind w:left="714" w:hanging="357"/>
        <w:rPr>
          <w:rFonts w:ascii="Arial" w:eastAsiaTheme="minorHAnsi" w:hAnsi="Arial" w:cs="Arial"/>
          <w:color w:val="000000"/>
          <w:sz w:val="22"/>
          <w:szCs w:val="22"/>
        </w:rPr>
      </w:pPr>
      <w:r>
        <w:rPr>
          <w:rFonts w:ascii="Arial" w:eastAsiaTheme="minorHAnsi" w:hAnsi="Arial" w:cs="Arial"/>
          <w:color w:val="000000"/>
          <w:sz w:val="22"/>
          <w:szCs w:val="22"/>
        </w:rPr>
        <w:t xml:space="preserve">the likely impact of the adjustment upon the candidate and other candidates. </w:t>
      </w:r>
    </w:p>
    <w:p w14:paraId="518FA646" w14:textId="77777777" w:rsidR="00BA454B" w:rsidRDefault="00F60A52">
      <w:pPr>
        <w:ind w:left="720"/>
        <w:rPr>
          <w:rFonts w:ascii="Arial" w:eastAsiaTheme="minorHAnsi" w:hAnsi="Arial" w:cs="Arial"/>
          <w:color w:val="000000"/>
          <w:sz w:val="22"/>
          <w:szCs w:val="22"/>
        </w:rPr>
      </w:pPr>
      <w:r>
        <w:rPr>
          <w:rFonts w:ascii="Arial" w:eastAsiaTheme="minorHAnsi" w:hAnsi="Arial" w:cs="Arial"/>
          <w:color w:val="000000"/>
          <w:sz w:val="22"/>
          <w:szCs w:val="22"/>
        </w:rPr>
        <w:t xml:space="preserve">An adjustment will not be approved if it: </w:t>
      </w:r>
    </w:p>
    <w:p w14:paraId="0EEA9B75" w14:textId="77777777" w:rsidR="00BA454B" w:rsidRDefault="00F60A52">
      <w:pPr>
        <w:numPr>
          <w:ilvl w:val="0"/>
          <w:numId w:val="13"/>
        </w:numPr>
        <w:ind w:left="714" w:hanging="357"/>
        <w:rPr>
          <w:rFonts w:ascii="Arial" w:eastAsiaTheme="minorHAnsi" w:hAnsi="Arial" w:cs="Arial"/>
          <w:color w:val="000000"/>
          <w:sz w:val="22"/>
          <w:szCs w:val="22"/>
        </w:rPr>
      </w:pPr>
      <w:r>
        <w:rPr>
          <w:rFonts w:ascii="Arial" w:eastAsiaTheme="minorHAnsi" w:hAnsi="Arial" w:cs="Arial"/>
          <w:color w:val="000000"/>
          <w:sz w:val="22"/>
          <w:szCs w:val="22"/>
        </w:rPr>
        <w:lastRenderedPageBreak/>
        <w:t xml:space="preserve">involves unreasonable costs to the awarding body; </w:t>
      </w:r>
    </w:p>
    <w:p w14:paraId="595A8AAE" w14:textId="77777777" w:rsidR="00BA454B" w:rsidRDefault="00F60A52">
      <w:pPr>
        <w:numPr>
          <w:ilvl w:val="0"/>
          <w:numId w:val="13"/>
        </w:numPr>
        <w:rPr>
          <w:rFonts w:ascii="Arial" w:eastAsiaTheme="minorHAnsi" w:hAnsi="Arial" w:cs="Arial"/>
          <w:color w:val="000000"/>
          <w:sz w:val="22"/>
          <w:szCs w:val="22"/>
        </w:rPr>
      </w:pPr>
      <w:r>
        <w:rPr>
          <w:rFonts w:ascii="Arial" w:eastAsiaTheme="minorHAnsi" w:hAnsi="Arial" w:cs="Arial"/>
          <w:color w:val="000000"/>
          <w:sz w:val="22"/>
          <w:szCs w:val="22"/>
        </w:rPr>
        <w:t xml:space="preserve">involves unreasonable timeframes; or </w:t>
      </w:r>
    </w:p>
    <w:p w14:paraId="01871160" w14:textId="77777777" w:rsidR="00BA454B" w:rsidRDefault="00F60A52">
      <w:pPr>
        <w:numPr>
          <w:ilvl w:val="0"/>
          <w:numId w:val="13"/>
        </w:numPr>
        <w:ind w:left="714" w:hanging="357"/>
        <w:rPr>
          <w:rFonts w:ascii="Arial" w:eastAsiaTheme="minorHAnsi" w:hAnsi="Arial" w:cs="Arial"/>
          <w:color w:val="000000"/>
          <w:sz w:val="22"/>
          <w:szCs w:val="22"/>
        </w:rPr>
      </w:pPr>
      <w:r>
        <w:rPr>
          <w:rFonts w:ascii="Arial" w:eastAsiaTheme="minorHAnsi" w:hAnsi="Arial" w:cs="Arial"/>
          <w:color w:val="000000"/>
          <w:sz w:val="22"/>
          <w:szCs w:val="22"/>
        </w:rPr>
        <w:t xml:space="preserve">affects the security and integrity of the assessment. </w:t>
      </w:r>
    </w:p>
    <w:p w14:paraId="35B25363" w14:textId="77777777" w:rsidR="00BA454B" w:rsidRDefault="00BA454B">
      <w:pPr>
        <w:ind w:left="714"/>
        <w:rPr>
          <w:rFonts w:ascii="Arial" w:eastAsiaTheme="minorHAnsi" w:hAnsi="Arial" w:cs="Arial"/>
          <w:color w:val="000000"/>
          <w:sz w:val="22"/>
          <w:szCs w:val="22"/>
        </w:rPr>
      </w:pPr>
    </w:p>
    <w:p w14:paraId="1535C9B2" w14:textId="77777777" w:rsidR="00BA454B" w:rsidRDefault="00F60A52">
      <w:pPr>
        <w:ind w:left="720"/>
        <w:rPr>
          <w:rFonts w:ascii="Arial" w:eastAsiaTheme="minorHAnsi" w:hAnsi="Arial" w:cs="Arial"/>
          <w:color w:val="000000"/>
          <w:sz w:val="22"/>
          <w:szCs w:val="22"/>
        </w:rPr>
      </w:pPr>
      <w:r>
        <w:rPr>
          <w:rFonts w:ascii="Arial" w:eastAsiaTheme="minorHAnsi" w:hAnsi="Arial" w:cs="Arial"/>
          <w:color w:val="000000"/>
          <w:sz w:val="22"/>
          <w:szCs w:val="22"/>
        </w:rPr>
        <w:t xml:space="preserve">This is because the adjustment is not ‘reasonable’. </w:t>
      </w:r>
    </w:p>
    <w:p w14:paraId="4B87709A" w14:textId="77777777" w:rsidR="00BA454B" w:rsidRDefault="00BA454B">
      <w:pPr>
        <w:pStyle w:val="Default"/>
        <w:rPr>
          <w:rFonts w:ascii="Arial" w:hAnsi="Arial" w:cs="Arial"/>
          <w:sz w:val="22"/>
          <w:szCs w:val="22"/>
        </w:rPr>
      </w:pPr>
    </w:p>
    <w:p w14:paraId="25F7B3F7" w14:textId="77777777" w:rsidR="00BA454B" w:rsidRDefault="00BA454B"/>
    <w:p w14:paraId="2ABFD36A"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 xml:space="preserve">Duty to make a reasonable adjustment </w:t>
      </w:r>
    </w:p>
    <w:p w14:paraId="1C1E4454" w14:textId="77777777" w:rsidR="00BA454B" w:rsidRDefault="00BA454B">
      <w:pPr>
        <w:pStyle w:val="Default"/>
      </w:pPr>
    </w:p>
    <w:p w14:paraId="5030148B" w14:textId="77777777" w:rsidR="00BA454B" w:rsidRDefault="00F60A52">
      <w:pPr>
        <w:pStyle w:val="Default"/>
        <w:rPr>
          <w:rFonts w:ascii="Arial" w:hAnsi="Arial" w:cs="Arial"/>
          <w:sz w:val="22"/>
          <w:szCs w:val="22"/>
        </w:rPr>
      </w:pPr>
      <w:r>
        <w:rPr>
          <w:rFonts w:ascii="Arial" w:hAnsi="Arial" w:cs="Arial"/>
          <w:sz w:val="22"/>
          <w:szCs w:val="22"/>
        </w:rPr>
        <w:t xml:space="preserve">The duty for an awarding body to make a reasonable adjustment will apply where assessment arrangements would put a disabled candidate at a substantial disadvantage in comparison with a candidate who is not disabled. In such circumstances, the awarding body is required to take reasonable steps to avoid that disadvantage. </w:t>
      </w:r>
    </w:p>
    <w:p w14:paraId="5F910404" w14:textId="77777777" w:rsidR="00BA454B" w:rsidRDefault="00BA454B">
      <w:pPr>
        <w:pStyle w:val="Heading2"/>
        <w:ind w:left="720"/>
        <w:jc w:val="both"/>
        <w:rPr>
          <w:rFonts w:ascii="Arial" w:hAnsi="Arial" w:cs="Arial"/>
          <w:color w:val="660033"/>
          <w:sz w:val="22"/>
          <w:szCs w:val="22"/>
        </w:rPr>
      </w:pPr>
    </w:p>
    <w:p w14:paraId="59540064"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 xml:space="preserve">Definition of disability: </w:t>
      </w:r>
    </w:p>
    <w:p w14:paraId="069FEE99" w14:textId="77777777" w:rsidR="00BA454B" w:rsidRDefault="00BA454B">
      <w:pPr>
        <w:pStyle w:val="Default"/>
      </w:pPr>
    </w:p>
    <w:p w14:paraId="40911722" w14:textId="77777777" w:rsidR="00BA454B" w:rsidRDefault="00F60A52">
      <w:pPr>
        <w:pStyle w:val="Default"/>
        <w:rPr>
          <w:rFonts w:ascii="Arial" w:hAnsi="Arial" w:cs="Arial"/>
          <w:sz w:val="22"/>
          <w:szCs w:val="22"/>
        </w:rPr>
      </w:pPr>
      <w:r>
        <w:rPr>
          <w:rFonts w:ascii="Arial" w:hAnsi="Arial" w:cs="Arial"/>
          <w:sz w:val="22"/>
          <w:szCs w:val="22"/>
        </w:rPr>
        <w:t xml:space="preserve">Section 6 of the Equality Act defines disability as a ‘physical or mental impairment which has a substantial and </w:t>
      </w:r>
      <w:proofErr w:type="gramStart"/>
      <w:r>
        <w:rPr>
          <w:rFonts w:ascii="Arial" w:hAnsi="Arial" w:cs="Arial"/>
          <w:sz w:val="22"/>
          <w:szCs w:val="22"/>
        </w:rPr>
        <w:t>long term</w:t>
      </w:r>
      <w:proofErr w:type="gramEnd"/>
      <w:r>
        <w:rPr>
          <w:rFonts w:ascii="Arial" w:hAnsi="Arial" w:cs="Arial"/>
          <w:sz w:val="22"/>
          <w:szCs w:val="22"/>
        </w:rPr>
        <w:t xml:space="preserve"> adverse effect on someone’s ability to carry out normal day to day activities’. </w:t>
      </w:r>
    </w:p>
    <w:p w14:paraId="19314BFF" w14:textId="77777777" w:rsidR="00BA454B" w:rsidRDefault="00BA454B">
      <w:pPr>
        <w:pStyle w:val="Default"/>
      </w:pPr>
    </w:p>
    <w:p w14:paraId="133D248B"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 xml:space="preserve">Definition of special educational needs </w:t>
      </w:r>
    </w:p>
    <w:p w14:paraId="2BAFB719" w14:textId="77777777" w:rsidR="00BA454B" w:rsidRDefault="00BA454B">
      <w:pPr>
        <w:pStyle w:val="Default"/>
      </w:pPr>
    </w:p>
    <w:p w14:paraId="0F100251" w14:textId="77777777" w:rsidR="00BA454B" w:rsidRDefault="00F60A52">
      <w:pPr>
        <w:pStyle w:val="Default"/>
        <w:rPr>
          <w:rFonts w:ascii="Arial" w:hAnsi="Arial" w:cs="Arial"/>
          <w:sz w:val="22"/>
          <w:szCs w:val="22"/>
        </w:rPr>
      </w:pPr>
      <w:r>
        <w:rPr>
          <w:rFonts w:ascii="Arial" w:hAnsi="Arial" w:cs="Arial"/>
          <w:sz w:val="22"/>
          <w:szCs w:val="22"/>
        </w:rPr>
        <w:t xml:space="preserve">A candidate has ‘special educational needs’ as defined in the Education Act 1996 if he/she has a learning difficulty which calls for special educational provision to be made for him/her. A candidate has a ‘learning difficulty’ if: </w:t>
      </w:r>
    </w:p>
    <w:p w14:paraId="743594CC" w14:textId="77777777" w:rsidR="00BA454B" w:rsidRDefault="00F60A52">
      <w:pPr>
        <w:pStyle w:val="Default"/>
        <w:rPr>
          <w:rFonts w:ascii="Arial" w:hAnsi="Arial" w:cs="Arial"/>
          <w:sz w:val="22"/>
          <w:szCs w:val="22"/>
        </w:rPr>
      </w:pPr>
      <w:r>
        <w:rPr>
          <w:rFonts w:ascii="Arial" w:hAnsi="Arial" w:cs="Arial"/>
          <w:sz w:val="22"/>
          <w:szCs w:val="22"/>
        </w:rPr>
        <w:t xml:space="preserve">• He/she has a significantly greater difficulty in learning than </w:t>
      </w:r>
      <w:proofErr w:type="gramStart"/>
      <w:r>
        <w:rPr>
          <w:rFonts w:ascii="Arial" w:hAnsi="Arial" w:cs="Arial"/>
          <w:sz w:val="22"/>
          <w:szCs w:val="22"/>
        </w:rPr>
        <w:t>the majority of</w:t>
      </w:r>
      <w:proofErr w:type="gramEnd"/>
      <w:r>
        <w:rPr>
          <w:rFonts w:ascii="Arial" w:hAnsi="Arial" w:cs="Arial"/>
          <w:sz w:val="22"/>
          <w:szCs w:val="22"/>
        </w:rPr>
        <w:t xml:space="preserve"> children of his/her age; </w:t>
      </w:r>
    </w:p>
    <w:p w14:paraId="469A38DD" w14:textId="77777777" w:rsidR="00BA454B" w:rsidRDefault="00BA454B">
      <w:pPr>
        <w:pStyle w:val="Default"/>
        <w:rPr>
          <w:rFonts w:ascii="Arial" w:hAnsi="Arial" w:cs="Arial"/>
          <w:sz w:val="22"/>
          <w:szCs w:val="22"/>
        </w:rPr>
      </w:pPr>
    </w:p>
    <w:p w14:paraId="25845FB6" w14:textId="77777777" w:rsidR="00BA454B" w:rsidRDefault="00F60A52">
      <w:pPr>
        <w:pStyle w:val="Default"/>
        <w:rPr>
          <w:rFonts w:ascii="Arial" w:hAnsi="Arial" w:cs="Arial"/>
          <w:sz w:val="22"/>
          <w:szCs w:val="22"/>
        </w:rPr>
      </w:pPr>
      <w:r>
        <w:rPr>
          <w:rFonts w:ascii="Arial" w:hAnsi="Arial" w:cs="Arial"/>
          <w:sz w:val="22"/>
          <w:szCs w:val="22"/>
        </w:rPr>
        <w:t xml:space="preserve">OR </w:t>
      </w:r>
    </w:p>
    <w:p w14:paraId="62589265" w14:textId="77777777" w:rsidR="00BA454B" w:rsidRDefault="00BA454B">
      <w:pPr>
        <w:pStyle w:val="Default"/>
        <w:rPr>
          <w:rFonts w:ascii="Arial" w:hAnsi="Arial" w:cs="Arial"/>
          <w:sz w:val="22"/>
          <w:szCs w:val="22"/>
        </w:rPr>
      </w:pPr>
    </w:p>
    <w:p w14:paraId="7AF51F41" w14:textId="77777777" w:rsidR="00BA454B" w:rsidRDefault="00F60A52">
      <w:pPr>
        <w:pStyle w:val="Default"/>
        <w:rPr>
          <w:rFonts w:ascii="Arial" w:hAnsi="Arial" w:cs="Arial"/>
          <w:sz w:val="22"/>
          <w:szCs w:val="22"/>
        </w:rPr>
      </w:pPr>
      <w:r>
        <w:rPr>
          <w:rFonts w:ascii="Arial" w:hAnsi="Arial" w:cs="Arial"/>
          <w:sz w:val="22"/>
          <w:szCs w:val="22"/>
        </w:rPr>
        <w:t xml:space="preserve">• He/she has a disability which either prevents or hinders him/her from making use of the educational facilities of a kind generally provided for children of his/her age in schools within the area of the local authority. The existence of a medical diagnosis or physical disability </w:t>
      </w:r>
      <w:proofErr w:type="gramStart"/>
      <w:r>
        <w:rPr>
          <w:rFonts w:ascii="Arial" w:hAnsi="Arial" w:cs="Arial"/>
          <w:sz w:val="22"/>
          <w:szCs w:val="22"/>
        </w:rPr>
        <w:t>in itself does</w:t>
      </w:r>
      <w:proofErr w:type="gramEnd"/>
      <w:r>
        <w:rPr>
          <w:rFonts w:ascii="Arial" w:hAnsi="Arial" w:cs="Arial"/>
          <w:sz w:val="22"/>
          <w:szCs w:val="22"/>
        </w:rPr>
        <w:t xml:space="preserve"> not imply that the candidate in question has special educational needs.</w:t>
      </w:r>
    </w:p>
    <w:p w14:paraId="28BCF667" w14:textId="77777777" w:rsidR="00BA454B" w:rsidRDefault="00BA454B">
      <w:pPr>
        <w:pStyle w:val="Default"/>
        <w:rPr>
          <w:rFonts w:ascii="Arial" w:hAnsi="Arial" w:cs="Arial"/>
          <w:sz w:val="22"/>
          <w:szCs w:val="22"/>
        </w:rPr>
      </w:pPr>
    </w:p>
    <w:p w14:paraId="74459592"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Responsibility</w:t>
      </w:r>
    </w:p>
    <w:p w14:paraId="2C87FF2C" w14:textId="77777777" w:rsidR="00BA454B" w:rsidRDefault="00BA454B"/>
    <w:p w14:paraId="7854FBA5" w14:textId="77777777" w:rsidR="00BA454B" w:rsidRDefault="00F60A52">
      <w:pPr>
        <w:rPr>
          <w:rFonts w:ascii="Arial" w:hAnsi="Arial" w:cs="Arial"/>
          <w:sz w:val="22"/>
          <w:szCs w:val="22"/>
        </w:rPr>
      </w:pPr>
      <w:r>
        <w:rPr>
          <w:rFonts w:ascii="Arial" w:hAnsi="Arial" w:cs="Arial"/>
          <w:sz w:val="22"/>
          <w:szCs w:val="22"/>
        </w:rPr>
        <w:t xml:space="preserve">Access arrangements are the responsibility of the SENCO, directed by the Head of School. </w:t>
      </w:r>
    </w:p>
    <w:p w14:paraId="6F46DFC6" w14:textId="77777777" w:rsidR="00BA454B" w:rsidRDefault="00BA454B">
      <w:pPr>
        <w:rPr>
          <w:rFonts w:ascii="Arial" w:hAnsi="Arial" w:cs="Arial"/>
          <w:sz w:val="22"/>
          <w:szCs w:val="22"/>
        </w:rPr>
      </w:pPr>
    </w:p>
    <w:p w14:paraId="0D03B26F" w14:textId="77777777" w:rsidR="00BA454B" w:rsidRDefault="00F60A52">
      <w:pPr>
        <w:rPr>
          <w:rFonts w:ascii="Arial" w:hAnsi="Arial" w:cs="Arial"/>
          <w:sz w:val="22"/>
          <w:szCs w:val="22"/>
        </w:rPr>
      </w:pPr>
      <w:r>
        <w:rPr>
          <w:rFonts w:ascii="Arial" w:hAnsi="Arial" w:cs="Arial"/>
          <w:sz w:val="22"/>
          <w:szCs w:val="22"/>
        </w:rPr>
        <w:t xml:space="preserve">Access arrangements for exams need to be conducted by a member of staff who processes the relevant qualifications in accordance with JCQ guidance or indeed a qualified person may be bought in. </w:t>
      </w:r>
    </w:p>
    <w:p w14:paraId="61E0F768" w14:textId="77777777" w:rsidR="00BA454B" w:rsidRDefault="00BA454B">
      <w:pPr>
        <w:rPr>
          <w:rFonts w:ascii="Arial" w:hAnsi="Arial" w:cs="Arial"/>
          <w:sz w:val="22"/>
          <w:szCs w:val="22"/>
        </w:rPr>
      </w:pPr>
    </w:p>
    <w:p w14:paraId="0E803BA2" w14:textId="77777777" w:rsidR="00BA454B" w:rsidRDefault="00F60A52">
      <w:pPr>
        <w:rPr>
          <w:rFonts w:ascii="Arial" w:hAnsi="Arial" w:cs="Arial"/>
          <w:sz w:val="22"/>
          <w:szCs w:val="22"/>
        </w:rPr>
      </w:pPr>
      <w:r>
        <w:rPr>
          <w:rFonts w:ascii="Arial" w:hAnsi="Arial" w:cs="Arial"/>
          <w:sz w:val="22"/>
          <w:szCs w:val="22"/>
        </w:rPr>
        <w:t xml:space="preserve">The SENCo can direct appropriate staff to be part of the assessment process, i.e. those with appropriate qualifications as cited in JCQ document </w:t>
      </w:r>
      <w:r>
        <w:rPr>
          <w:rFonts w:ascii="Arial" w:hAnsi="Arial" w:cs="Arial"/>
          <w:i/>
          <w:sz w:val="22"/>
          <w:szCs w:val="22"/>
        </w:rPr>
        <w:t>Adjustments for Candidates with disabilities and learning difficulties: Access Arrangements and Reasonable adjustments</w:t>
      </w:r>
      <w:r>
        <w:rPr>
          <w:rFonts w:ascii="Arial" w:hAnsi="Arial" w:cs="Arial"/>
          <w:sz w:val="22"/>
          <w:szCs w:val="22"/>
        </w:rPr>
        <w:t>.</w:t>
      </w:r>
    </w:p>
    <w:p w14:paraId="687C6A13" w14:textId="77777777" w:rsidR="00BA454B" w:rsidRDefault="00BA454B"/>
    <w:p w14:paraId="07FE4BE6" w14:textId="77777777" w:rsidR="00BA454B" w:rsidRDefault="00F60A52">
      <w:pPr>
        <w:rPr>
          <w:rFonts w:ascii="Arial" w:hAnsi="Arial" w:cs="Arial"/>
          <w:sz w:val="22"/>
          <w:szCs w:val="22"/>
        </w:rPr>
      </w:pPr>
      <w:r>
        <w:rPr>
          <w:rFonts w:ascii="Arial" w:hAnsi="Arial" w:cs="Arial"/>
          <w:sz w:val="22"/>
          <w:szCs w:val="22"/>
        </w:rPr>
        <w:t xml:space="preserve">These are: </w:t>
      </w:r>
    </w:p>
    <w:p w14:paraId="41B266BC" w14:textId="77777777" w:rsidR="00BA454B" w:rsidRDefault="00BA454B">
      <w:pPr>
        <w:rPr>
          <w:rFonts w:ascii="Arial" w:hAnsi="Arial" w:cs="Arial"/>
          <w:sz w:val="22"/>
          <w:szCs w:val="22"/>
        </w:rPr>
      </w:pPr>
    </w:p>
    <w:p w14:paraId="741C0C44" w14:textId="77777777" w:rsidR="00BA454B" w:rsidRDefault="00F60A52">
      <w:pPr>
        <w:pStyle w:val="ListParagraph"/>
        <w:numPr>
          <w:ilvl w:val="0"/>
          <w:numId w:val="4"/>
        </w:numPr>
        <w:rPr>
          <w:rFonts w:ascii="Arial" w:hAnsi="Arial" w:cs="Arial"/>
        </w:rPr>
      </w:pPr>
      <w:r>
        <w:rPr>
          <w:rFonts w:ascii="Arial" w:hAnsi="Arial" w:cs="Arial"/>
        </w:rPr>
        <w:t xml:space="preserve">a specialist assessor with a current </w:t>
      </w:r>
      <w:proofErr w:type="spellStart"/>
      <w:r>
        <w:rPr>
          <w:rFonts w:ascii="Arial" w:hAnsi="Arial" w:cs="Arial"/>
        </w:rPr>
        <w:t>SpLD</w:t>
      </w:r>
      <w:proofErr w:type="spellEnd"/>
      <w:r>
        <w:rPr>
          <w:rFonts w:ascii="Arial" w:hAnsi="Arial" w:cs="Arial"/>
        </w:rPr>
        <w:t xml:space="preserve"> Assessment Practising Certificate, as awarded by </w:t>
      </w:r>
      <w:proofErr w:type="spellStart"/>
      <w:r>
        <w:rPr>
          <w:rFonts w:ascii="Arial" w:hAnsi="Arial" w:cs="Arial"/>
        </w:rPr>
        <w:t>Patoss</w:t>
      </w:r>
      <w:proofErr w:type="spellEnd"/>
      <w:r>
        <w:rPr>
          <w:rFonts w:ascii="Arial" w:hAnsi="Arial" w:cs="Arial"/>
        </w:rPr>
        <w:t>, Dyslexia Action or BDA and listed on the SASC website</w:t>
      </w:r>
    </w:p>
    <w:p w14:paraId="730F81F7" w14:textId="77777777" w:rsidR="00BA454B" w:rsidRDefault="00F60A52">
      <w:pPr>
        <w:pStyle w:val="ListParagraph"/>
        <w:numPr>
          <w:ilvl w:val="0"/>
          <w:numId w:val="4"/>
        </w:numPr>
        <w:rPr>
          <w:rFonts w:ascii="Arial" w:hAnsi="Arial" w:cs="Arial"/>
        </w:rPr>
      </w:pPr>
      <w:r>
        <w:rPr>
          <w:rFonts w:ascii="Arial" w:hAnsi="Arial" w:cs="Arial"/>
        </w:rPr>
        <w:t xml:space="preserve">An appropriately qualified psychologist registered with the Health &amp; Care Professions Council. </w:t>
      </w:r>
    </w:p>
    <w:p w14:paraId="34F9C4E9" w14:textId="77777777" w:rsidR="00BA454B" w:rsidRDefault="00BA454B">
      <w:pPr>
        <w:rPr>
          <w:rFonts w:ascii="Arial" w:hAnsi="Arial" w:cs="Arial"/>
          <w:sz w:val="22"/>
          <w:szCs w:val="22"/>
        </w:rPr>
      </w:pPr>
    </w:p>
    <w:p w14:paraId="6D03F2F0" w14:textId="77777777" w:rsidR="00BA454B" w:rsidRDefault="00F60A52">
      <w:pPr>
        <w:rPr>
          <w:rFonts w:ascii="Arial" w:hAnsi="Arial" w:cs="Arial"/>
          <w:sz w:val="22"/>
          <w:szCs w:val="22"/>
        </w:rPr>
      </w:pPr>
      <w:r>
        <w:rPr>
          <w:rFonts w:ascii="Arial" w:hAnsi="Arial" w:cs="Arial"/>
          <w:sz w:val="22"/>
          <w:szCs w:val="22"/>
        </w:rPr>
        <w:lastRenderedPageBreak/>
        <w:t>In addition to these two categories, other educational professionals may conduct Access arrangements assessments if they meet the following criteria:</w:t>
      </w:r>
    </w:p>
    <w:p w14:paraId="4B8BC84A" w14:textId="77777777" w:rsidR="00BA454B" w:rsidRDefault="00BA454B">
      <w:pPr>
        <w:rPr>
          <w:rFonts w:ascii="Arial" w:hAnsi="Arial" w:cs="Arial"/>
          <w:sz w:val="22"/>
          <w:szCs w:val="22"/>
        </w:rPr>
      </w:pPr>
    </w:p>
    <w:p w14:paraId="4C8F9653" w14:textId="77777777" w:rsidR="00BA454B" w:rsidRDefault="00F60A52">
      <w:pPr>
        <w:rPr>
          <w:rFonts w:ascii="Arial" w:hAnsi="Arial" w:cs="Arial"/>
          <w:sz w:val="22"/>
          <w:szCs w:val="22"/>
        </w:rPr>
      </w:pPr>
      <w:r>
        <w:rPr>
          <w:rFonts w:ascii="Arial" w:hAnsi="Arial" w:cs="Arial"/>
          <w:sz w:val="22"/>
          <w:szCs w:val="22"/>
        </w:rPr>
        <w:t xml:space="preserve">They must hold a post-graduate qualification in individual specialist assessment at or equivalent to Level 7 which must include training in </w:t>
      </w:r>
      <w:proofErr w:type="gramStart"/>
      <w:r>
        <w:rPr>
          <w:rFonts w:ascii="Arial" w:hAnsi="Arial" w:cs="Arial"/>
          <w:sz w:val="22"/>
          <w:szCs w:val="22"/>
        </w:rPr>
        <w:t>all of</w:t>
      </w:r>
      <w:proofErr w:type="gramEnd"/>
      <w:r>
        <w:rPr>
          <w:rFonts w:ascii="Arial" w:hAnsi="Arial" w:cs="Arial"/>
          <w:sz w:val="22"/>
          <w:szCs w:val="22"/>
        </w:rPr>
        <w:t xml:space="preserve"> the following: </w:t>
      </w:r>
    </w:p>
    <w:p w14:paraId="3B86C705" w14:textId="77777777" w:rsidR="00BA454B" w:rsidRDefault="00BA454B">
      <w:pPr>
        <w:rPr>
          <w:rFonts w:ascii="Arial" w:hAnsi="Arial" w:cs="Arial"/>
          <w:sz w:val="22"/>
          <w:szCs w:val="22"/>
        </w:rPr>
      </w:pPr>
    </w:p>
    <w:p w14:paraId="3C8DCEA1" w14:textId="77777777" w:rsidR="00BA454B" w:rsidRDefault="00F60A52">
      <w:pPr>
        <w:pStyle w:val="ListParagraph"/>
        <w:numPr>
          <w:ilvl w:val="0"/>
          <w:numId w:val="3"/>
        </w:numPr>
        <w:rPr>
          <w:rFonts w:ascii="Arial" w:hAnsi="Arial" w:cs="Arial"/>
        </w:rPr>
      </w:pPr>
      <w:r>
        <w:rPr>
          <w:rFonts w:ascii="Arial" w:hAnsi="Arial" w:cs="Arial"/>
        </w:rPr>
        <w:t xml:space="preserve">The theoretical basis underlying psychometric tests, such as the concepts of validity and reliability; standard deviations and the normal curve; raw scores, standard scores, quotients, percentiles and age equivalent scores; the concept of statistically significant discrepancies between scores; standard error of measurement and confidence intervals </w:t>
      </w:r>
    </w:p>
    <w:p w14:paraId="273CB8BA" w14:textId="77777777" w:rsidR="00BA454B" w:rsidRDefault="00F60A52">
      <w:pPr>
        <w:pStyle w:val="ListParagraph"/>
        <w:numPr>
          <w:ilvl w:val="0"/>
          <w:numId w:val="3"/>
        </w:numPr>
        <w:rPr>
          <w:rFonts w:ascii="Arial" w:hAnsi="Arial" w:cs="Arial"/>
        </w:rPr>
      </w:pPr>
      <w:r>
        <w:rPr>
          <w:rFonts w:ascii="Arial" w:hAnsi="Arial" w:cs="Arial"/>
        </w:rPr>
        <w:t xml:space="preserve">The appropriate use of nationally standardised tests for the age group being tested </w:t>
      </w:r>
    </w:p>
    <w:p w14:paraId="5F8780EC" w14:textId="77777777" w:rsidR="00BA454B" w:rsidRDefault="00F60A52">
      <w:pPr>
        <w:pStyle w:val="ListParagraph"/>
        <w:numPr>
          <w:ilvl w:val="0"/>
          <w:numId w:val="3"/>
        </w:numPr>
        <w:rPr>
          <w:rFonts w:ascii="Arial" w:hAnsi="Arial" w:cs="Arial"/>
        </w:rPr>
      </w:pPr>
      <w:r>
        <w:rPr>
          <w:rFonts w:ascii="Arial" w:hAnsi="Arial" w:cs="Arial"/>
        </w:rPr>
        <w:t xml:space="preserve">The objective administration of attainment tests which can be administered individually. This must include tests of reading accuracy, reading speed, reading comprehension and spelling. Appropriate methods of assessing writing skills, including speed, must also be covered </w:t>
      </w:r>
      <w:r>
        <w:sym w:font="Symbol" w:char="F0B7"/>
      </w:r>
      <w:r>
        <w:rPr>
          <w:rFonts w:ascii="Arial" w:hAnsi="Arial" w:cs="Arial"/>
        </w:rPr>
        <w:t xml:space="preserve"> The appropriate selection and objective use of cognitive tests including tests of verbal and non-verbal ability and wider cognitive processing skills </w:t>
      </w:r>
    </w:p>
    <w:p w14:paraId="6C69D744" w14:textId="77777777" w:rsidR="00BA454B" w:rsidRDefault="00F60A52">
      <w:pPr>
        <w:pStyle w:val="ListParagraph"/>
        <w:numPr>
          <w:ilvl w:val="0"/>
          <w:numId w:val="3"/>
        </w:numPr>
        <w:rPr>
          <w:rFonts w:ascii="Arial" w:hAnsi="Arial" w:cs="Arial"/>
        </w:rPr>
      </w:pPr>
      <w:r>
        <w:rPr>
          <w:rFonts w:ascii="Arial" w:hAnsi="Arial" w:cs="Arial"/>
        </w:rPr>
        <w:t xml:space="preserve">The ethical administration of testing including the ability to understand the limitation of their own skills and experience, and to define when it is necessary to refer the candidate to an alternative professional. </w:t>
      </w:r>
    </w:p>
    <w:p w14:paraId="33743D5F" w14:textId="77777777" w:rsidR="00BA454B" w:rsidRDefault="00BA454B">
      <w:pPr>
        <w:rPr>
          <w:rFonts w:ascii="Arial" w:hAnsi="Arial" w:cs="Arial"/>
          <w:sz w:val="22"/>
          <w:szCs w:val="22"/>
        </w:rPr>
      </w:pPr>
    </w:p>
    <w:p w14:paraId="0D632E1F" w14:textId="77777777" w:rsidR="00BA454B" w:rsidRDefault="00F60A52">
      <w:pPr>
        <w:rPr>
          <w:rFonts w:ascii="Arial" w:hAnsi="Arial" w:cs="Arial"/>
          <w:sz w:val="22"/>
          <w:szCs w:val="22"/>
        </w:rPr>
      </w:pPr>
      <w:r>
        <w:rPr>
          <w:rFonts w:ascii="Arial" w:hAnsi="Arial" w:cs="Arial"/>
          <w:sz w:val="22"/>
          <w:szCs w:val="22"/>
        </w:rPr>
        <w:t xml:space="preserve">In rare and exceptional circumstances, the centre may need to refer a candidate to an alternative professional, such as a clinical psychologist or a neuropsychologist, where further investigation is warranted. The initial assessment may have indicated specific/global learning needs, mental health or developmental concerns. </w:t>
      </w:r>
    </w:p>
    <w:p w14:paraId="30ED0F1D" w14:textId="77777777" w:rsidR="00BA454B" w:rsidRDefault="00BA454B">
      <w:pPr>
        <w:rPr>
          <w:rFonts w:ascii="Arial" w:hAnsi="Arial" w:cs="Arial"/>
          <w:sz w:val="22"/>
          <w:szCs w:val="22"/>
        </w:rPr>
      </w:pPr>
    </w:p>
    <w:p w14:paraId="116999B0" w14:textId="77777777" w:rsidR="00BA454B" w:rsidRDefault="00F60A52">
      <w:pPr>
        <w:rPr>
          <w:rFonts w:ascii="Arial" w:hAnsi="Arial" w:cs="Arial"/>
          <w:sz w:val="22"/>
          <w:szCs w:val="22"/>
        </w:rPr>
      </w:pPr>
      <w:r>
        <w:rPr>
          <w:rFonts w:ascii="Arial" w:hAnsi="Arial" w:cs="Arial"/>
          <w:b/>
          <w:sz w:val="22"/>
          <w:szCs w:val="22"/>
        </w:rPr>
        <w:t>For notification on the qualifications our specialist assessors that we use possess – please speak to the SENCO and the Examinations Manager who both have confirmation of qualifications held on file</w:t>
      </w:r>
      <w:r>
        <w:rPr>
          <w:rFonts w:ascii="Arial" w:hAnsi="Arial" w:cs="Arial"/>
          <w:sz w:val="22"/>
          <w:szCs w:val="22"/>
        </w:rPr>
        <w:t>.</w:t>
      </w:r>
    </w:p>
    <w:p w14:paraId="1B39B9B9" w14:textId="77777777" w:rsidR="00BA454B" w:rsidRDefault="00BA454B">
      <w:pPr>
        <w:rPr>
          <w:rFonts w:ascii="Arial" w:hAnsi="Arial" w:cs="Arial"/>
          <w:sz w:val="22"/>
          <w:szCs w:val="22"/>
        </w:rPr>
      </w:pPr>
    </w:p>
    <w:p w14:paraId="1096BE4F" w14:textId="77777777" w:rsidR="00BA454B" w:rsidRDefault="00BA454B">
      <w:pPr>
        <w:rPr>
          <w:rFonts w:ascii="Arial" w:hAnsi="Arial" w:cs="Arial"/>
          <w:sz w:val="22"/>
          <w:szCs w:val="22"/>
        </w:rPr>
      </w:pPr>
    </w:p>
    <w:p w14:paraId="020F96D9"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 xml:space="preserve">Identifying the need for </w:t>
      </w:r>
      <w:r>
        <w:rPr>
          <w:rFonts w:ascii="Arial" w:hAnsi="Arial" w:cs="Arial"/>
          <w:color w:val="660033"/>
          <w:sz w:val="22"/>
          <w:szCs w:val="22"/>
        </w:rPr>
        <w:t>access arrangements</w:t>
      </w:r>
    </w:p>
    <w:p w14:paraId="2B1AB483" w14:textId="77777777" w:rsidR="00BA454B" w:rsidRDefault="00BA454B"/>
    <w:p w14:paraId="3A8BC97A" w14:textId="77777777" w:rsidR="00BA454B" w:rsidRDefault="00F60A52">
      <w:pPr>
        <w:rPr>
          <w:rFonts w:ascii="Arial" w:hAnsi="Arial" w:cs="Arial"/>
          <w:sz w:val="22"/>
          <w:szCs w:val="22"/>
        </w:rPr>
      </w:pPr>
      <w:r>
        <w:rPr>
          <w:rFonts w:ascii="Arial" w:hAnsi="Arial" w:cs="Arial"/>
          <w:sz w:val="22"/>
          <w:szCs w:val="22"/>
        </w:rPr>
        <w:t xml:space="preserve">In line with JCQ regulations, The Jubilee Academy will make all decisions </w:t>
      </w:r>
      <w:proofErr w:type="gramStart"/>
      <w:r>
        <w:rPr>
          <w:rFonts w:ascii="Arial" w:hAnsi="Arial" w:cs="Arial"/>
          <w:sz w:val="22"/>
          <w:szCs w:val="22"/>
        </w:rPr>
        <w:t>with regard to</w:t>
      </w:r>
      <w:proofErr w:type="gramEnd"/>
      <w:r>
        <w:rPr>
          <w:rFonts w:ascii="Arial" w:hAnsi="Arial" w:cs="Arial"/>
          <w:sz w:val="22"/>
          <w:szCs w:val="22"/>
        </w:rPr>
        <w:t xml:space="preserve"> access arrangements based upon: </w:t>
      </w:r>
    </w:p>
    <w:p w14:paraId="1FBD2D88" w14:textId="77777777" w:rsidR="00BA454B" w:rsidRDefault="00BA454B">
      <w:pPr>
        <w:rPr>
          <w:rFonts w:ascii="Arial" w:hAnsi="Arial" w:cs="Arial"/>
          <w:sz w:val="22"/>
          <w:szCs w:val="22"/>
        </w:rPr>
      </w:pPr>
    </w:p>
    <w:p w14:paraId="37887693" w14:textId="77777777" w:rsidR="00BA454B" w:rsidRDefault="00F60A52">
      <w:pPr>
        <w:rPr>
          <w:rFonts w:ascii="Arial" w:hAnsi="Arial" w:cs="Arial"/>
          <w:sz w:val="22"/>
          <w:szCs w:val="22"/>
        </w:rPr>
      </w:pPr>
      <w:r>
        <w:rPr>
          <w:rFonts w:ascii="Arial" w:hAnsi="Arial" w:cs="Arial"/>
          <w:sz w:val="22"/>
          <w:szCs w:val="22"/>
        </w:rPr>
        <w:t xml:space="preserve">Whether the candidate has a substantial and </w:t>
      </w:r>
      <w:proofErr w:type="gramStart"/>
      <w:r>
        <w:rPr>
          <w:rFonts w:ascii="Arial" w:hAnsi="Arial" w:cs="Arial"/>
          <w:sz w:val="22"/>
          <w:szCs w:val="22"/>
        </w:rPr>
        <w:t>long term</w:t>
      </w:r>
      <w:proofErr w:type="gramEnd"/>
      <w:r>
        <w:rPr>
          <w:rFonts w:ascii="Arial" w:hAnsi="Arial" w:cs="Arial"/>
          <w:sz w:val="22"/>
          <w:szCs w:val="22"/>
        </w:rPr>
        <w:t xml:space="preserve"> impairment which has an adverse effect, in conjunction with the access arrangement being the candidate’s normal way of working at The Jubilee Academy – demonstrating the involvement of the teaching staff in determining the need for the access arrangement. </w:t>
      </w:r>
    </w:p>
    <w:p w14:paraId="0939B9C6" w14:textId="77777777" w:rsidR="00BA454B" w:rsidRDefault="00BA454B">
      <w:pPr>
        <w:rPr>
          <w:rFonts w:ascii="Arial" w:hAnsi="Arial" w:cs="Arial"/>
          <w:sz w:val="22"/>
          <w:szCs w:val="22"/>
        </w:rPr>
      </w:pPr>
    </w:p>
    <w:p w14:paraId="0698A8A4" w14:textId="77777777" w:rsidR="00BA454B" w:rsidRDefault="00F60A52">
      <w:pPr>
        <w:rPr>
          <w:rFonts w:ascii="Arial" w:hAnsi="Arial" w:cs="Arial"/>
          <w:sz w:val="22"/>
          <w:szCs w:val="22"/>
        </w:rPr>
      </w:pPr>
      <w:r>
        <w:rPr>
          <w:rFonts w:ascii="Arial" w:hAnsi="Arial" w:cs="Arial"/>
          <w:sz w:val="22"/>
          <w:szCs w:val="22"/>
        </w:rPr>
        <w:t xml:space="preserve">Appropriate evidence of need will be available at The Jubilee Academy for inspection. </w:t>
      </w:r>
    </w:p>
    <w:p w14:paraId="298A4889" w14:textId="77777777" w:rsidR="00BA454B" w:rsidRDefault="00BA454B">
      <w:pPr>
        <w:rPr>
          <w:rFonts w:ascii="Arial" w:hAnsi="Arial" w:cs="Arial"/>
          <w:sz w:val="22"/>
          <w:szCs w:val="22"/>
        </w:rPr>
      </w:pPr>
    </w:p>
    <w:p w14:paraId="390D8903" w14:textId="77777777" w:rsidR="00BA454B" w:rsidRDefault="00F60A52">
      <w:pPr>
        <w:rPr>
          <w:rFonts w:ascii="Arial" w:hAnsi="Arial" w:cs="Arial"/>
          <w:sz w:val="22"/>
          <w:szCs w:val="22"/>
        </w:rPr>
      </w:pPr>
      <w:r>
        <w:rPr>
          <w:rFonts w:ascii="Arial" w:hAnsi="Arial" w:cs="Arial"/>
          <w:sz w:val="22"/>
          <w:szCs w:val="22"/>
        </w:rPr>
        <w:t xml:space="preserve">The School will: </w:t>
      </w:r>
    </w:p>
    <w:p w14:paraId="574DF861" w14:textId="77777777" w:rsidR="00BA454B" w:rsidRDefault="00BA454B">
      <w:pPr>
        <w:rPr>
          <w:rFonts w:ascii="Arial" w:hAnsi="Arial" w:cs="Arial"/>
          <w:sz w:val="22"/>
          <w:szCs w:val="22"/>
        </w:rPr>
      </w:pPr>
    </w:p>
    <w:p w14:paraId="653E753B" w14:textId="77777777" w:rsidR="00BA454B" w:rsidRDefault="00F60A52">
      <w:pPr>
        <w:pStyle w:val="ListParagraph"/>
        <w:numPr>
          <w:ilvl w:val="0"/>
          <w:numId w:val="2"/>
        </w:numPr>
        <w:rPr>
          <w:rFonts w:ascii="Arial" w:hAnsi="Arial" w:cs="Arial"/>
        </w:rPr>
      </w:pPr>
      <w:r>
        <w:rPr>
          <w:rFonts w:ascii="Arial" w:hAnsi="Arial" w:cs="Arial"/>
        </w:rPr>
        <w:t xml:space="preserve">Provide relevant evidence of the nature and extent of the disability or difficulty/impairment which has a substantial and long-term effect (history of need/history of provision/intervention strategies) </w:t>
      </w:r>
    </w:p>
    <w:p w14:paraId="28244A07" w14:textId="77777777" w:rsidR="00BA454B" w:rsidRDefault="00F60A52">
      <w:pPr>
        <w:pStyle w:val="ListParagraph"/>
        <w:numPr>
          <w:ilvl w:val="0"/>
          <w:numId w:val="2"/>
        </w:numPr>
        <w:rPr>
          <w:rFonts w:ascii="Arial" w:hAnsi="Arial" w:cs="Arial"/>
        </w:rPr>
      </w:pPr>
      <w:r>
        <w:rPr>
          <w:rFonts w:ascii="Arial" w:hAnsi="Arial" w:cs="Arial"/>
        </w:rPr>
        <w:t>Provide evidence that the difficulties are persistent and significant (history of needs assessment results/provision/intervention strategies)</w:t>
      </w:r>
    </w:p>
    <w:p w14:paraId="1338B01C" w14:textId="77777777" w:rsidR="00BA454B" w:rsidRDefault="00F60A52">
      <w:pPr>
        <w:pStyle w:val="ListParagraph"/>
        <w:numPr>
          <w:ilvl w:val="0"/>
          <w:numId w:val="2"/>
        </w:numPr>
        <w:rPr>
          <w:rFonts w:ascii="Arial" w:hAnsi="Arial" w:cs="Arial"/>
        </w:rPr>
      </w:pPr>
      <w:r>
        <w:rPr>
          <w:rFonts w:ascii="Arial" w:hAnsi="Arial" w:cs="Arial"/>
        </w:rPr>
        <w:t>Show evidence of how the disability/difficulty/impairment has impacted on teaching and learning in the classroom (intervention strategies – assessment results – history of need/ provision – staff observations)</w:t>
      </w:r>
    </w:p>
    <w:p w14:paraId="00C8D32E" w14:textId="77777777" w:rsidR="00BA454B" w:rsidRDefault="00F60A52">
      <w:pPr>
        <w:pStyle w:val="ListParagraph"/>
        <w:numPr>
          <w:ilvl w:val="0"/>
          <w:numId w:val="2"/>
        </w:numPr>
        <w:rPr>
          <w:rFonts w:ascii="Arial" w:hAnsi="Arial" w:cs="Arial"/>
        </w:rPr>
      </w:pPr>
      <w:r>
        <w:rPr>
          <w:rFonts w:ascii="Arial" w:hAnsi="Arial" w:cs="Arial"/>
        </w:rPr>
        <w:lastRenderedPageBreak/>
        <w:t xml:space="preserve">Confirm that the candidate would be at a substantial disadvantage when compared with other non-disabled candidates undertaking the assessment (history of need/provision/staff observations) </w:t>
      </w:r>
    </w:p>
    <w:p w14:paraId="335A373F" w14:textId="77777777" w:rsidR="00BA454B" w:rsidRDefault="00F60A52">
      <w:pPr>
        <w:pStyle w:val="ListParagraph"/>
        <w:numPr>
          <w:ilvl w:val="0"/>
          <w:numId w:val="2"/>
        </w:numPr>
        <w:rPr>
          <w:rFonts w:ascii="Arial" w:hAnsi="Arial" w:cs="Arial"/>
        </w:rPr>
      </w:pPr>
      <w:r>
        <w:rPr>
          <w:rFonts w:ascii="Arial" w:hAnsi="Arial" w:cs="Arial"/>
        </w:rPr>
        <w:t>Confirm that the access arrangement is the candidate’s normal way of working within the school as a direct consequence of their disability (history of need/ provision/intervention strategies/staff and exam officer observations).</w:t>
      </w:r>
    </w:p>
    <w:p w14:paraId="270633D2" w14:textId="77777777" w:rsidR="00BA454B" w:rsidRDefault="00F60A52">
      <w:pPr>
        <w:pStyle w:val="ListParagraph"/>
        <w:numPr>
          <w:ilvl w:val="0"/>
          <w:numId w:val="2"/>
        </w:numPr>
        <w:rPr>
          <w:rFonts w:ascii="Arial" w:hAnsi="Arial" w:cs="Arial"/>
        </w:rPr>
      </w:pPr>
      <w:r>
        <w:rPr>
          <w:rFonts w:ascii="Arial" w:hAnsi="Arial" w:cs="Arial"/>
        </w:rPr>
        <w:t xml:space="preserve">Ensure that the arrangement (s) put in place reflect the support given to the candidate in school e.g.: </w:t>
      </w:r>
    </w:p>
    <w:p w14:paraId="33FECCA7" w14:textId="77777777" w:rsidR="00BA454B" w:rsidRDefault="00BA454B">
      <w:pPr>
        <w:rPr>
          <w:rFonts w:ascii="Arial" w:hAnsi="Arial" w:cs="Arial"/>
          <w:sz w:val="22"/>
          <w:szCs w:val="22"/>
        </w:rPr>
      </w:pPr>
    </w:p>
    <w:p w14:paraId="50FDFE31" w14:textId="77777777" w:rsidR="00BA454B" w:rsidRDefault="00F60A52">
      <w:pPr>
        <w:pStyle w:val="ListParagraph"/>
        <w:numPr>
          <w:ilvl w:val="0"/>
          <w:numId w:val="5"/>
        </w:numPr>
        <w:ind w:left="1701"/>
        <w:rPr>
          <w:rFonts w:ascii="Arial" w:hAnsi="Arial" w:cs="Arial"/>
        </w:rPr>
      </w:pPr>
      <w:r>
        <w:rPr>
          <w:rFonts w:ascii="Arial" w:hAnsi="Arial" w:cs="Arial"/>
        </w:rPr>
        <w:t xml:space="preserve">In the classroom; or </w:t>
      </w:r>
    </w:p>
    <w:p w14:paraId="3B0D85FD" w14:textId="77777777" w:rsidR="00BA454B" w:rsidRDefault="00F60A52">
      <w:pPr>
        <w:pStyle w:val="ListParagraph"/>
        <w:numPr>
          <w:ilvl w:val="0"/>
          <w:numId w:val="5"/>
        </w:numPr>
        <w:ind w:left="1701"/>
        <w:rPr>
          <w:rFonts w:ascii="Arial" w:hAnsi="Arial" w:cs="Arial"/>
        </w:rPr>
      </w:pPr>
      <w:r>
        <w:rPr>
          <w:rFonts w:ascii="Arial" w:hAnsi="Arial" w:cs="Arial"/>
        </w:rPr>
        <w:t xml:space="preserve">Working in small groups for reading and /or writing; or </w:t>
      </w:r>
    </w:p>
    <w:p w14:paraId="10DA1786" w14:textId="77777777" w:rsidR="00BA454B" w:rsidRDefault="00F60A52">
      <w:pPr>
        <w:pStyle w:val="ListParagraph"/>
        <w:numPr>
          <w:ilvl w:val="0"/>
          <w:numId w:val="5"/>
        </w:numPr>
        <w:ind w:left="1701"/>
        <w:rPr>
          <w:rFonts w:ascii="Arial" w:hAnsi="Arial" w:cs="Arial"/>
        </w:rPr>
      </w:pPr>
      <w:r>
        <w:rPr>
          <w:rFonts w:ascii="Arial" w:hAnsi="Arial" w:cs="Arial"/>
        </w:rPr>
        <w:t xml:space="preserve">Literacy support lessons; or </w:t>
      </w:r>
    </w:p>
    <w:p w14:paraId="19C536A4" w14:textId="77777777" w:rsidR="00BA454B" w:rsidRDefault="00F60A52">
      <w:pPr>
        <w:pStyle w:val="ListParagraph"/>
        <w:numPr>
          <w:ilvl w:val="0"/>
          <w:numId w:val="5"/>
        </w:numPr>
        <w:ind w:left="1701"/>
        <w:rPr>
          <w:rFonts w:ascii="Arial" w:hAnsi="Arial" w:cs="Arial"/>
        </w:rPr>
      </w:pPr>
      <w:r>
        <w:rPr>
          <w:rFonts w:ascii="Arial" w:hAnsi="Arial" w:cs="Arial"/>
        </w:rPr>
        <w:t xml:space="preserve">Literacy intervention strategies; and or </w:t>
      </w:r>
    </w:p>
    <w:p w14:paraId="3DCDE594" w14:textId="77777777" w:rsidR="00BA454B" w:rsidRDefault="00F60A52">
      <w:pPr>
        <w:pStyle w:val="ListParagraph"/>
        <w:numPr>
          <w:ilvl w:val="0"/>
          <w:numId w:val="5"/>
        </w:numPr>
        <w:ind w:left="1701"/>
        <w:rPr>
          <w:rFonts w:ascii="Arial" w:hAnsi="Arial" w:cs="Arial"/>
        </w:rPr>
      </w:pPr>
      <w:r>
        <w:rPr>
          <w:rFonts w:ascii="Arial" w:hAnsi="Arial" w:cs="Arial"/>
        </w:rPr>
        <w:t xml:space="preserve">In internal school tests and mock exams. </w:t>
      </w:r>
    </w:p>
    <w:p w14:paraId="1EED3ADB" w14:textId="77777777" w:rsidR="00BA454B" w:rsidRDefault="00BA454B">
      <w:pPr>
        <w:rPr>
          <w:rFonts w:ascii="Arial" w:hAnsi="Arial" w:cs="Arial"/>
          <w:sz w:val="22"/>
          <w:szCs w:val="22"/>
        </w:rPr>
      </w:pPr>
    </w:p>
    <w:p w14:paraId="0DF7A01B" w14:textId="77777777" w:rsidR="00BA454B" w:rsidRDefault="00F60A52">
      <w:pPr>
        <w:rPr>
          <w:rFonts w:ascii="Arial" w:hAnsi="Arial" w:cs="Arial"/>
          <w:sz w:val="22"/>
          <w:szCs w:val="22"/>
        </w:rPr>
      </w:pPr>
      <w:r>
        <w:rPr>
          <w:rFonts w:ascii="Arial" w:hAnsi="Arial" w:cs="Arial"/>
          <w:sz w:val="22"/>
          <w:szCs w:val="22"/>
        </w:rPr>
        <w:t xml:space="preserve">As subjects vary, leading to different demands of the candidate, support may be needed in just one or two subjects; another candidate may need support in all their subjects. The key principle is that the specialist assessor can show a history of support and provision. </w:t>
      </w:r>
    </w:p>
    <w:p w14:paraId="6FC5D64A" w14:textId="77777777" w:rsidR="00BA454B" w:rsidRDefault="00BA454B">
      <w:pPr>
        <w:rPr>
          <w:rFonts w:ascii="Arial" w:hAnsi="Arial" w:cs="Arial"/>
          <w:sz w:val="22"/>
          <w:szCs w:val="22"/>
        </w:rPr>
      </w:pPr>
    </w:p>
    <w:p w14:paraId="13BAD4B7" w14:textId="77777777" w:rsidR="00BA454B" w:rsidRDefault="00F60A52">
      <w:pPr>
        <w:rPr>
          <w:rFonts w:ascii="Arial" w:hAnsi="Arial" w:cs="Arial"/>
          <w:sz w:val="22"/>
          <w:szCs w:val="22"/>
        </w:rPr>
      </w:pPr>
      <w:r>
        <w:rPr>
          <w:rFonts w:ascii="Arial" w:hAnsi="Arial" w:cs="Arial"/>
          <w:sz w:val="22"/>
          <w:szCs w:val="22"/>
        </w:rPr>
        <w:t xml:space="preserve">If a candidate never makes use of the arrangement granted to them – then it is not his or her normal way of working and the arrangement should not be awarded for examinations or indeed it should be removed. </w:t>
      </w:r>
    </w:p>
    <w:p w14:paraId="017F1F77" w14:textId="77777777" w:rsidR="00BA454B" w:rsidRDefault="00BA454B">
      <w:pPr>
        <w:rPr>
          <w:rFonts w:ascii="Arial" w:hAnsi="Arial" w:cs="Arial"/>
          <w:sz w:val="22"/>
          <w:szCs w:val="22"/>
        </w:rPr>
      </w:pPr>
    </w:p>
    <w:p w14:paraId="04E6C770" w14:textId="77777777" w:rsidR="00BA454B" w:rsidRDefault="00F60A52">
      <w:pPr>
        <w:rPr>
          <w:rFonts w:ascii="Arial" w:hAnsi="Arial" w:cs="Arial"/>
          <w:sz w:val="22"/>
          <w:szCs w:val="22"/>
        </w:rPr>
      </w:pPr>
      <w:r>
        <w:rPr>
          <w:rFonts w:ascii="Arial" w:hAnsi="Arial" w:cs="Arial"/>
          <w:sz w:val="22"/>
          <w:szCs w:val="22"/>
        </w:rPr>
        <w:t xml:space="preserve">* The only exception to this is where an arrangement is put into place </w:t>
      </w:r>
      <w:proofErr w:type="gramStart"/>
      <w:r>
        <w:rPr>
          <w:rFonts w:ascii="Arial" w:hAnsi="Arial" w:cs="Arial"/>
          <w:sz w:val="22"/>
          <w:szCs w:val="22"/>
        </w:rPr>
        <w:t>as a consequence of</w:t>
      </w:r>
      <w:proofErr w:type="gramEnd"/>
      <w:r>
        <w:rPr>
          <w:rFonts w:ascii="Arial" w:hAnsi="Arial" w:cs="Arial"/>
          <w:sz w:val="22"/>
          <w:szCs w:val="22"/>
        </w:rPr>
        <w:t xml:space="preserve"> a temporary injury or impairment. </w:t>
      </w:r>
    </w:p>
    <w:p w14:paraId="247DD7CD" w14:textId="77777777" w:rsidR="00BA454B" w:rsidRDefault="00BA454B">
      <w:pPr>
        <w:rPr>
          <w:rFonts w:ascii="Arial" w:hAnsi="Arial" w:cs="Arial"/>
          <w:sz w:val="22"/>
          <w:szCs w:val="22"/>
        </w:rPr>
      </w:pPr>
    </w:p>
    <w:p w14:paraId="0ACC96B8" w14:textId="77777777" w:rsidR="00BA454B" w:rsidRDefault="00BA454B">
      <w:pPr>
        <w:rPr>
          <w:rFonts w:ascii="Arial" w:hAnsi="Arial" w:cs="Arial"/>
          <w:sz w:val="22"/>
          <w:szCs w:val="22"/>
        </w:rPr>
      </w:pPr>
    </w:p>
    <w:p w14:paraId="65BED0B8"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Access Arrangements for examinations</w:t>
      </w:r>
    </w:p>
    <w:p w14:paraId="645A0A0E" w14:textId="77777777" w:rsidR="00BA454B" w:rsidRDefault="00BA454B"/>
    <w:p w14:paraId="6D40B01F" w14:textId="77777777" w:rsidR="00BA454B" w:rsidRDefault="00F60A52">
      <w:pPr>
        <w:rPr>
          <w:rFonts w:ascii="Arial" w:hAnsi="Arial" w:cs="Arial"/>
          <w:sz w:val="22"/>
          <w:szCs w:val="22"/>
        </w:rPr>
      </w:pPr>
      <w:r>
        <w:rPr>
          <w:rFonts w:ascii="Arial" w:hAnsi="Arial" w:cs="Arial"/>
          <w:sz w:val="22"/>
          <w:szCs w:val="22"/>
        </w:rPr>
        <w:t xml:space="preserve">JCQ requirements can change annually however the following are some of the standard practice of access arrangements: </w:t>
      </w:r>
    </w:p>
    <w:p w14:paraId="65B18AD2" w14:textId="77777777" w:rsidR="00BA454B" w:rsidRDefault="00BA454B">
      <w:pPr>
        <w:rPr>
          <w:rFonts w:ascii="Arial" w:hAnsi="Arial" w:cs="Arial"/>
          <w:sz w:val="22"/>
          <w:szCs w:val="22"/>
        </w:rPr>
      </w:pPr>
    </w:p>
    <w:p w14:paraId="67279A57" w14:textId="77777777" w:rsidR="00BA454B" w:rsidRDefault="00F60A52">
      <w:pPr>
        <w:pStyle w:val="ListParagraph"/>
        <w:numPr>
          <w:ilvl w:val="0"/>
          <w:numId w:val="2"/>
        </w:numPr>
        <w:rPr>
          <w:rFonts w:ascii="Arial" w:hAnsi="Arial" w:cs="Arial"/>
        </w:rPr>
      </w:pPr>
      <w:r>
        <w:rPr>
          <w:rFonts w:ascii="Arial" w:hAnsi="Arial" w:cs="Arial"/>
        </w:rPr>
        <w:t xml:space="preserve">Extra time </w:t>
      </w:r>
    </w:p>
    <w:p w14:paraId="7558E5B3" w14:textId="77777777" w:rsidR="00BA454B" w:rsidRDefault="00F60A52">
      <w:pPr>
        <w:pStyle w:val="ListParagraph"/>
        <w:numPr>
          <w:ilvl w:val="0"/>
          <w:numId w:val="2"/>
        </w:numPr>
        <w:rPr>
          <w:rFonts w:ascii="Arial" w:hAnsi="Arial" w:cs="Arial"/>
        </w:rPr>
      </w:pPr>
      <w:r>
        <w:rPr>
          <w:rFonts w:ascii="Arial" w:hAnsi="Arial" w:cs="Arial"/>
        </w:rPr>
        <w:t xml:space="preserve">Supervised rest breaks </w:t>
      </w:r>
    </w:p>
    <w:p w14:paraId="6E710C05" w14:textId="77777777" w:rsidR="00BA454B" w:rsidRDefault="00F60A52">
      <w:pPr>
        <w:pStyle w:val="ListParagraph"/>
        <w:numPr>
          <w:ilvl w:val="0"/>
          <w:numId w:val="2"/>
        </w:numPr>
        <w:rPr>
          <w:rFonts w:ascii="Arial" w:hAnsi="Arial" w:cs="Arial"/>
        </w:rPr>
      </w:pPr>
      <w:r>
        <w:rPr>
          <w:rFonts w:ascii="Arial" w:hAnsi="Arial" w:cs="Arial"/>
        </w:rPr>
        <w:t xml:space="preserve">Extra time of up to 25% </w:t>
      </w:r>
    </w:p>
    <w:p w14:paraId="01E70FBC" w14:textId="77777777" w:rsidR="00BA454B" w:rsidRDefault="00F60A52">
      <w:pPr>
        <w:pStyle w:val="ListParagraph"/>
        <w:numPr>
          <w:ilvl w:val="0"/>
          <w:numId w:val="2"/>
        </w:numPr>
        <w:rPr>
          <w:rFonts w:ascii="Arial" w:hAnsi="Arial" w:cs="Arial"/>
        </w:rPr>
      </w:pPr>
      <w:r>
        <w:rPr>
          <w:rFonts w:ascii="Arial" w:hAnsi="Arial" w:cs="Arial"/>
        </w:rPr>
        <w:t xml:space="preserve">Extra time of up to 50% </w:t>
      </w:r>
    </w:p>
    <w:p w14:paraId="185352C6" w14:textId="77777777" w:rsidR="00BA454B" w:rsidRDefault="00F60A52">
      <w:pPr>
        <w:pStyle w:val="ListParagraph"/>
        <w:numPr>
          <w:ilvl w:val="0"/>
          <w:numId w:val="2"/>
        </w:numPr>
        <w:rPr>
          <w:rFonts w:ascii="Arial" w:hAnsi="Arial" w:cs="Arial"/>
        </w:rPr>
      </w:pPr>
      <w:r>
        <w:rPr>
          <w:rFonts w:ascii="Arial" w:hAnsi="Arial" w:cs="Arial"/>
        </w:rPr>
        <w:t xml:space="preserve">Extra time of over 50% </w:t>
      </w:r>
    </w:p>
    <w:p w14:paraId="4F9B479A" w14:textId="77777777" w:rsidR="00BA454B" w:rsidRDefault="00F60A52">
      <w:pPr>
        <w:pStyle w:val="ListParagraph"/>
        <w:numPr>
          <w:ilvl w:val="0"/>
          <w:numId w:val="2"/>
        </w:numPr>
        <w:rPr>
          <w:rFonts w:ascii="Arial" w:hAnsi="Arial" w:cs="Arial"/>
        </w:rPr>
      </w:pPr>
      <w:r>
        <w:rPr>
          <w:rFonts w:ascii="Arial" w:hAnsi="Arial" w:cs="Arial"/>
        </w:rPr>
        <w:t xml:space="preserve">Reader/Computer reader </w:t>
      </w:r>
    </w:p>
    <w:p w14:paraId="1316CF57" w14:textId="77777777" w:rsidR="00BA454B" w:rsidRDefault="00F60A52">
      <w:pPr>
        <w:pStyle w:val="ListParagraph"/>
        <w:numPr>
          <w:ilvl w:val="0"/>
          <w:numId w:val="2"/>
        </w:numPr>
        <w:rPr>
          <w:rFonts w:ascii="Arial" w:hAnsi="Arial" w:cs="Arial"/>
        </w:rPr>
      </w:pPr>
      <w:r>
        <w:rPr>
          <w:rFonts w:ascii="Arial" w:hAnsi="Arial" w:cs="Arial"/>
        </w:rPr>
        <w:t xml:space="preserve">Read aloud </w:t>
      </w:r>
    </w:p>
    <w:p w14:paraId="6D1D01C3" w14:textId="77777777" w:rsidR="00BA454B" w:rsidRDefault="00F60A52">
      <w:pPr>
        <w:pStyle w:val="ListParagraph"/>
        <w:numPr>
          <w:ilvl w:val="0"/>
          <w:numId w:val="2"/>
        </w:numPr>
        <w:rPr>
          <w:rFonts w:ascii="Arial" w:hAnsi="Arial" w:cs="Arial"/>
        </w:rPr>
      </w:pPr>
      <w:r>
        <w:rPr>
          <w:rFonts w:ascii="Arial" w:hAnsi="Arial" w:cs="Arial"/>
        </w:rPr>
        <w:t xml:space="preserve">Scribe/Voice Activated software </w:t>
      </w:r>
    </w:p>
    <w:p w14:paraId="0CD988C9" w14:textId="77777777" w:rsidR="00BA454B" w:rsidRDefault="00F60A52">
      <w:pPr>
        <w:pStyle w:val="ListParagraph"/>
        <w:numPr>
          <w:ilvl w:val="0"/>
          <w:numId w:val="2"/>
        </w:numPr>
        <w:rPr>
          <w:rFonts w:ascii="Arial" w:hAnsi="Arial" w:cs="Arial"/>
        </w:rPr>
      </w:pPr>
      <w:r>
        <w:rPr>
          <w:rFonts w:ascii="Arial" w:hAnsi="Arial" w:cs="Arial"/>
        </w:rPr>
        <w:t xml:space="preserve">Word processor </w:t>
      </w:r>
    </w:p>
    <w:p w14:paraId="10612CB6" w14:textId="77777777" w:rsidR="00BA454B" w:rsidRDefault="00F60A52">
      <w:pPr>
        <w:pStyle w:val="ListParagraph"/>
        <w:numPr>
          <w:ilvl w:val="0"/>
          <w:numId w:val="2"/>
        </w:numPr>
        <w:rPr>
          <w:rFonts w:ascii="Arial" w:hAnsi="Arial" w:cs="Arial"/>
        </w:rPr>
      </w:pPr>
      <w:r>
        <w:rPr>
          <w:rFonts w:ascii="Arial" w:hAnsi="Arial" w:cs="Arial"/>
        </w:rPr>
        <w:t xml:space="preserve">Transcript </w:t>
      </w:r>
    </w:p>
    <w:p w14:paraId="7AFD039A" w14:textId="77777777" w:rsidR="00BA454B" w:rsidRDefault="00F60A52">
      <w:pPr>
        <w:pStyle w:val="ListParagraph"/>
        <w:numPr>
          <w:ilvl w:val="0"/>
          <w:numId w:val="2"/>
        </w:numPr>
        <w:rPr>
          <w:rFonts w:ascii="Arial" w:hAnsi="Arial" w:cs="Arial"/>
        </w:rPr>
      </w:pPr>
      <w:r>
        <w:rPr>
          <w:rFonts w:ascii="Arial" w:hAnsi="Arial" w:cs="Arial"/>
        </w:rPr>
        <w:t xml:space="preserve">Prompter </w:t>
      </w:r>
    </w:p>
    <w:p w14:paraId="578021B5" w14:textId="77777777" w:rsidR="00BA454B" w:rsidRDefault="00F60A52">
      <w:pPr>
        <w:pStyle w:val="ListParagraph"/>
        <w:numPr>
          <w:ilvl w:val="0"/>
          <w:numId w:val="2"/>
        </w:numPr>
        <w:rPr>
          <w:rFonts w:ascii="Arial" w:hAnsi="Arial" w:cs="Arial"/>
        </w:rPr>
      </w:pPr>
      <w:r>
        <w:rPr>
          <w:rFonts w:ascii="Arial" w:hAnsi="Arial" w:cs="Arial"/>
        </w:rPr>
        <w:t xml:space="preserve">Oral Language Modifier </w:t>
      </w:r>
    </w:p>
    <w:p w14:paraId="6999F2D8" w14:textId="77777777" w:rsidR="00BA454B" w:rsidRDefault="00F60A52">
      <w:pPr>
        <w:pStyle w:val="ListParagraph"/>
        <w:numPr>
          <w:ilvl w:val="0"/>
          <w:numId w:val="2"/>
        </w:numPr>
        <w:rPr>
          <w:rFonts w:ascii="Arial" w:hAnsi="Arial" w:cs="Arial"/>
        </w:rPr>
      </w:pPr>
      <w:r>
        <w:rPr>
          <w:rFonts w:ascii="Arial" w:hAnsi="Arial" w:cs="Arial"/>
        </w:rPr>
        <w:t xml:space="preserve">Live speaker for pre-recorded examinations components </w:t>
      </w:r>
    </w:p>
    <w:p w14:paraId="52063D5B" w14:textId="77777777" w:rsidR="00BA454B" w:rsidRDefault="00F60A52">
      <w:pPr>
        <w:pStyle w:val="ListParagraph"/>
        <w:numPr>
          <w:ilvl w:val="0"/>
          <w:numId w:val="2"/>
        </w:numPr>
        <w:rPr>
          <w:rFonts w:ascii="Arial" w:hAnsi="Arial" w:cs="Arial"/>
        </w:rPr>
      </w:pPr>
      <w:r>
        <w:rPr>
          <w:rFonts w:ascii="Arial" w:hAnsi="Arial" w:cs="Arial"/>
        </w:rPr>
        <w:t xml:space="preserve">Sign Language Interpreter </w:t>
      </w:r>
    </w:p>
    <w:p w14:paraId="546CB3AF" w14:textId="77777777" w:rsidR="00BA454B" w:rsidRDefault="00F60A52">
      <w:pPr>
        <w:pStyle w:val="ListParagraph"/>
        <w:numPr>
          <w:ilvl w:val="0"/>
          <w:numId w:val="2"/>
        </w:numPr>
        <w:rPr>
          <w:rFonts w:ascii="Arial" w:hAnsi="Arial" w:cs="Arial"/>
        </w:rPr>
      </w:pPr>
      <w:r>
        <w:rPr>
          <w:rFonts w:ascii="Arial" w:hAnsi="Arial" w:cs="Arial"/>
        </w:rPr>
        <w:t xml:space="preserve">Practical Assistant </w:t>
      </w:r>
    </w:p>
    <w:p w14:paraId="6936226E" w14:textId="77777777" w:rsidR="00BA454B" w:rsidRDefault="00F60A52">
      <w:pPr>
        <w:pStyle w:val="ListParagraph"/>
        <w:numPr>
          <w:ilvl w:val="0"/>
          <w:numId w:val="2"/>
        </w:numPr>
        <w:rPr>
          <w:rFonts w:ascii="Arial" w:hAnsi="Arial" w:cs="Arial"/>
        </w:rPr>
      </w:pPr>
      <w:r>
        <w:rPr>
          <w:rFonts w:ascii="Arial" w:hAnsi="Arial" w:cs="Arial"/>
        </w:rPr>
        <w:t xml:space="preserve">Alternative accommodation away from the centre </w:t>
      </w:r>
    </w:p>
    <w:p w14:paraId="5CD3B857" w14:textId="77777777" w:rsidR="00BA454B" w:rsidRDefault="00F60A52">
      <w:pPr>
        <w:pStyle w:val="ListParagraph"/>
        <w:numPr>
          <w:ilvl w:val="0"/>
          <w:numId w:val="2"/>
        </w:numPr>
        <w:rPr>
          <w:rFonts w:ascii="Arial" w:hAnsi="Arial" w:cs="Arial"/>
        </w:rPr>
      </w:pPr>
      <w:r>
        <w:rPr>
          <w:rFonts w:ascii="Arial" w:hAnsi="Arial" w:cs="Arial"/>
        </w:rPr>
        <w:t xml:space="preserve">Other arrangements for candidates with disabilities: amplification equipment; </w:t>
      </w:r>
      <w:proofErr w:type="spellStart"/>
      <w:r>
        <w:rPr>
          <w:rFonts w:ascii="Arial" w:hAnsi="Arial" w:cs="Arial"/>
        </w:rPr>
        <w:t>Braillers</w:t>
      </w:r>
      <w:proofErr w:type="spellEnd"/>
      <w:r>
        <w:rPr>
          <w:rFonts w:ascii="Arial" w:hAnsi="Arial" w:cs="Arial"/>
        </w:rPr>
        <w:t xml:space="preserve">; closed circuit tv; colour naming by the invigilator for candidates who are </w:t>
      </w:r>
      <w:r>
        <w:rPr>
          <w:rFonts w:ascii="Arial" w:hAnsi="Arial" w:cs="Arial"/>
        </w:rPr>
        <w:lastRenderedPageBreak/>
        <w:t>Colour Blind; Coloured overlays; low vision aid/magnifier; optical character reader scanners; separate invigilation with the centre.</w:t>
      </w:r>
    </w:p>
    <w:p w14:paraId="4153CE67" w14:textId="77777777" w:rsidR="00BA454B" w:rsidRDefault="00F60A52">
      <w:pPr>
        <w:rPr>
          <w:rFonts w:ascii="Arial" w:eastAsia="Calibri" w:hAnsi="Arial" w:cs="Arial"/>
          <w:sz w:val="22"/>
          <w:szCs w:val="22"/>
        </w:rPr>
      </w:pPr>
      <w:r>
        <w:rPr>
          <w:rFonts w:ascii="Arial" w:eastAsia="Calibri" w:hAnsi="Arial" w:cs="Arial"/>
          <w:sz w:val="22"/>
          <w:szCs w:val="22"/>
        </w:rPr>
        <w:t>Further guidance can be found in appendix A</w:t>
      </w:r>
    </w:p>
    <w:p w14:paraId="4722155E" w14:textId="77777777" w:rsidR="00BA454B" w:rsidRDefault="00BA454B">
      <w:pPr>
        <w:rPr>
          <w:rFonts w:ascii="Arial" w:hAnsi="Arial" w:cs="Arial"/>
          <w:sz w:val="22"/>
          <w:szCs w:val="22"/>
        </w:rPr>
      </w:pPr>
    </w:p>
    <w:p w14:paraId="019A89B9"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Supporting evidence</w:t>
      </w:r>
    </w:p>
    <w:p w14:paraId="20A23821" w14:textId="77777777" w:rsidR="00BA454B" w:rsidRDefault="00BA454B">
      <w:pPr>
        <w:pStyle w:val="Heading2"/>
        <w:ind w:left="720"/>
        <w:jc w:val="both"/>
        <w:rPr>
          <w:rFonts w:ascii="Arial" w:hAnsi="Arial" w:cs="Arial"/>
          <w:color w:val="660033"/>
          <w:sz w:val="22"/>
          <w:szCs w:val="22"/>
        </w:rPr>
      </w:pPr>
    </w:p>
    <w:p w14:paraId="0A500D21" w14:textId="77777777" w:rsidR="00BA454B" w:rsidRDefault="00F60A52">
      <w:pPr>
        <w:pStyle w:val="Heading2"/>
        <w:ind w:left="720"/>
        <w:jc w:val="both"/>
        <w:rPr>
          <w:rFonts w:ascii="Arial" w:hAnsi="Arial" w:cs="Arial"/>
          <w:b w:val="0"/>
          <w:sz w:val="22"/>
          <w:szCs w:val="22"/>
        </w:rPr>
      </w:pPr>
      <w:r>
        <w:rPr>
          <w:rFonts w:ascii="Arial" w:hAnsi="Arial" w:cs="Arial"/>
          <w:b w:val="0"/>
          <w:sz w:val="22"/>
          <w:szCs w:val="22"/>
        </w:rPr>
        <w:t>As per JCQ regulations certain applications may need to be supported with for example:</w:t>
      </w:r>
    </w:p>
    <w:p w14:paraId="3C146060" w14:textId="77777777" w:rsidR="00BA454B" w:rsidRDefault="00BA454B"/>
    <w:p w14:paraId="74C2199A" w14:textId="77777777" w:rsidR="00BA454B" w:rsidRDefault="00F60A52">
      <w:pPr>
        <w:pStyle w:val="ListParagraph"/>
        <w:numPr>
          <w:ilvl w:val="0"/>
          <w:numId w:val="2"/>
        </w:numPr>
        <w:rPr>
          <w:rFonts w:ascii="Arial" w:hAnsi="Arial" w:cs="Arial"/>
        </w:rPr>
      </w:pPr>
      <w:r>
        <w:rPr>
          <w:rFonts w:ascii="Arial" w:hAnsi="Arial" w:cs="Arial"/>
        </w:rPr>
        <w:t xml:space="preserve">A letter from CAMHS or a clinical psychologist or psychiatrist; or • A letter from a hospital consultant; or </w:t>
      </w:r>
    </w:p>
    <w:p w14:paraId="555D1F7B" w14:textId="77777777" w:rsidR="00BA454B" w:rsidRDefault="00F60A52">
      <w:pPr>
        <w:pStyle w:val="ListParagraph"/>
        <w:numPr>
          <w:ilvl w:val="0"/>
          <w:numId w:val="2"/>
        </w:numPr>
        <w:rPr>
          <w:rFonts w:ascii="Arial" w:hAnsi="Arial" w:cs="Arial"/>
        </w:rPr>
      </w:pPr>
      <w:r>
        <w:rPr>
          <w:rFonts w:ascii="Arial" w:hAnsi="Arial" w:cs="Arial"/>
        </w:rPr>
        <w:t xml:space="preserve">A letter from the Local Authority Educational Psychology Service; or • A letter from the Local Authority Sensory Impairment Service; or </w:t>
      </w:r>
    </w:p>
    <w:p w14:paraId="708D994F" w14:textId="77777777" w:rsidR="00BA454B" w:rsidRDefault="00F60A52">
      <w:pPr>
        <w:pStyle w:val="ListParagraph"/>
        <w:numPr>
          <w:ilvl w:val="0"/>
          <w:numId w:val="2"/>
        </w:numPr>
        <w:rPr>
          <w:rFonts w:ascii="Arial" w:hAnsi="Arial" w:cs="Arial"/>
        </w:rPr>
      </w:pPr>
      <w:r>
        <w:rPr>
          <w:rFonts w:ascii="Arial" w:hAnsi="Arial" w:cs="Arial"/>
        </w:rPr>
        <w:t xml:space="preserve">A letter from a Speech and Language Therapist (SALT). </w:t>
      </w:r>
    </w:p>
    <w:p w14:paraId="033F4D8F" w14:textId="77777777" w:rsidR="00BA454B" w:rsidRDefault="00BA454B">
      <w:pPr>
        <w:pStyle w:val="Heading2"/>
        <w:ind w:left="720"/>
        <w:jc w:val="both"/>
        <w:rPr>
          <w:rFonts w:ascii="Arial" w:hAnsi="Arial" w:cs="Arial"/>
          <w:color w:val="660033"/>
          <w:sz w:val="22"/>
          <w:szCs w:val="22"/>
        </w:rPr>
      </w:pPr>
    </w:p>
    <w:p w14:paraId="2E8F231E" w14:textId="77777777" w:rsidR="00BA454B" w:rsidRDefault="00F60A52">
      <w:pPr>
        <w:pStyle w:val="Heading2"/>
        <w:numPr>
          <w:ilvl w:val="0"/>
          <w:numId w:val="1"/>
        </w:numPr>
        <w:ind w:hanging="720"/>
        <w:jc w:val="both"/>
        <w:rPr>
          <w:rFonts w:ascii="Arial" w:hAnsi="Arial" w:cs="Arial"/>
          <w:color w:val="660033"/>
          <w:sz w:val="22"/>
          <w:szCs w:val="22"/>
        </w:rPr>
      </w:pPr>
      <w:r>
        <w:rPr>
          <w:rFonts w:ascii="Arial" w:hAnsi="Arial" w:cs="Arial"/>
          <w:color w:val="660033"/>
          <w:sz w:val="22"/>
          <w:szCs w:val="22"/>
        </w:rPr>
        <w:t xml:space="preserve">Assessment: </w:t>
      </w:r>
    </w:p>
    <w:p w14:paraId="44430A45" w14:textId="77777777" w:rsidR="00BA454B" w:rsidRDefault="00BA454B">
      <w:pPr>
        <w:pStyle w:val="Heading2"/>
        <w:ind w:left="720"/>
        <w:jc w:val="both"/>
        <w:rPr>
          <w:rFonts w:ascii="Arial" w:hAnsi="Arial" w:cs="Arial"/>
          <w:sz w:val="22"/>
          <w:szCs w:val="22"/>
        </w:rPr>
      </w:pPr>
    </w:p>
    <w:p w14:paraId="5AEDD7C6" w14:textId="77777777" w:rsidR="00BA454B" w:rsidRDefault="00F60A52">
      <w:pPr>
        <w:pStyle w:val="ListParagraph"/>
        <w:numPr>
          <w:ilvl w:val="0"/>
          <w:numId w:val="2"/>
        </w:numPr>
        <w:rPr>
          <w:rFonts w:ascii="Arial" w:hAnsi="Arial" w:cs="Arial"/>
        </w:rPr>
      </w:pPr>
      <w:r>
        <w:rPr>
          <w:rFonts w:ascii="Arial" w:hAnsi="Arial" w:cs="Arial"/>
        </w:rPr>
        <w:t xml:space="preserve">For those students potentially requiring access arrangements formal assessment and application to JCQ is carried out in Year 10 and Year 11 as standard. </w:t>
      </w:r>
    </w:p>
    <w:p w14:paraId="717BB78B" w14:textId="77777777" w:rsidR="00BA454B" w:rsidRDefault="00F60A52">
      <w:pPr>
        <w:pStyle w:val="ListParagraph"/>
        <w:numPr>
          <w:ilvl w:val="0"/>
          <w:numId w:val="2"/>
        </w:numPr>
        <w:rPr>
          <w:rFonts w:ascii="Arial" w:hAnsi="Arial" w:cs="Arial"/>
        </w:rPr>
      </w:pPr>
      <w:r>
        <w:rPr>
          <w:rFonts w:ascii="Arial" w:hAnsi="Arial" w:cs="Arial"/>
        </w:rPr>
        <w:t>Before the candidate’s assessment, the SENCo will provide the assessor with background information, i.e. a picture of need has been painted as per Part 1 of Form 8. The SENCo and the assessor will work together to ensure a joined-up and consistent process.</w:t>
      </w:r>
    </w:p>
    <w:p w14:paraId="323D4FED" w14:textId="77777777" w:rsidR="00BA454B" w:rsidRDefault="00F60A52">
      <w:pPr>
        <w:pStyle w:val="ListParagraph"/>
        <w:numPr>
          <w:ilvl w:val="0"/>
          <w:numId w:val="2"/>
        </w:numPr>
        <w:rPr>
          <w:rFonts w:ascii="Arial" w:hAnsi="Arial" w:cs="Arial"/>
        </w:rPr>
      </w:pPr>
      <w:r>
        <w:rPr>
          <w:rFonts w:ascii="Arial" w:hAnsi="Arial" w:cs="Arial"/>
        </w:rPr>
        <w:t xml:space="preserve">All candidates must be assessed </w:t>
      </w:r>
      <w:proofErr w:type="gramStart"/>
      <w:r>
        <w:rPr>
          <w:rFonts w:ascii="Arial" w:hAnsi="Arial" w:cs="Arial"/>
        </w:rPr>
        <w:t>in light of</w:t>
      </w:r>
      <w:proofErr w:type="gramEnd"/>
      <w:r>
        <w:rPr>
          <w:rFonts w:ascii="Arial" w:hAnsi="Arial" w:cs="Arial"/>
        </w:rPr>
        <w:t xml:space="preserve"> the picture of need and the background information as detailed within Part 1 of Form 8.</w:t>
      </w:r>
    </w:p>
    <w:p w14:paraId="752FF775" w14:textId="77777777" w:rsidR="00BA454B" w:rsidRDefault="00F60A52">
      <w:pPr>
        <w:pStyle w:val="ListParagraph"/>
        <w:numPr>
          <w:ilvl w:val="0"/>
          <w:numId w:val="2"/>
        </w:numPr>
        <w:rPr>
          <w:rFonts w:ascii="Arial" w:hAnsi="Arial" w:cs="Arial"/>
        </w:rPr>
      </w:pPr>
      <w:r>
        <w:rPr>
          <w:rFonts w:ascii="Arial" w:hAnsi="Arial" w:cs="Arial"/>
        </w:rPr>
        <w:t xml:space="preserve">Assessments may also be carried out at other points, where necessary. When granted access arrangements are valid for 26 months. </w:t>
      </w:r>
    </w:p>
    <w:p w14:paraId="4C3544D4" w14:textId="77777777" w:rsidR="00BA454B" w:rsidRDefault="00F60A52">
      <w:pPr>
        <w:pStyle w:val="ListParagraph"/>
        <w:numPr>
          <w:ilvl w:val="0"/>
          <w:numId w:val="2"/>
        </w:numPr>
        <w:rPr>
          <w:rFonts w:ascii="Arial" w:hAnsi="Arial" w:cs="Arial"/>
        </w:rPr>
      </w:pPr>
      <w:r>
        <w:rPr>
          <w:rFonts w:ascii="Arial" w:hAnsi="Arial" w:cs="Arial"/>
        </w:rPr>
        <w:t xml:space="preserve">Any student with scores which indicating a substantial impairment will be considered for access arrangements. </w:t>
      </w:r>
    </w:p>
    <w:p w14:paraId="329E66A3" w14:textId="77777777" w:rsidR="00BA454B" w:rsidRDefault="00F60A52">
      <w:pPr>
        <w:pStyle w:val="ListParagraph"/>
        <w:numPr>
          <w:ilvl w:val="0"/>
          <w:numId w:val="2"/>
        </w:numPr>
        <w:rPr>
          <w:rFonts w:ascii="Arial" w:hAnsi="Arial" w:cs="Arial"/>
        </w:rPr>
      </w:pPr>
      <w:r>
        <w:rPr>
          <w:rFonts w:ascii="Arial" w:hAnsi="Arial" w:cs="Arial"/>
        </w:rPr>
        <w:t>Specialist assessments for access arrangement will be carried out at The Jubilee Academy by an appropriately qualified assessor who attends regular update training.</w:t>
      </w:r>
    </w:p>
    <w:p w14:paraId="01D44B18" w14:textId="77777777" w:rsidR="00BA454B" w:rsidRDefault="00F60A52">
      <w:pPr>
        <w:pStyle w:val="ListParagraph"/>
        <w:numPr>
          <w:ilvl w:val="0"/>
          <w:numId w:val="2"/>
        </w:numPr>
        <w:rPr>
          <w:rFonts w:ascii="Arial" w:hAnsi="Arial" w:cs="Arial"/>
        </w:rPr>
      </w:pPr>
      <w:r>
        <w:rPr>
          <w:rFonts w:ascii="Arial" w:hAnsi="Arial" w:cs="Arial"/>
        </w:rPr>
        <w:t>Parents may request an independent assessment. However the school may elect to accept or reject a privately commissioned report. If rejected the Senco or a member of the Senior Leadership team must provide a brief, written rationale to support this decision which must be available for inspection purposes.</w:t>
      </w:r>
    </w:p>
    <w:p w14:paraId="48517CF5" w14:textId="77777777" w:rsidR="00BA454B" w:rsidRDefault="00F60A52">
      <w:pPr>
        <w:pStyle w:val="ListParagraph"/>
        <w:numPr>
          <w:ilvl w:val="0"/>
          <w:numId w:val="2"/>
        </w:numPr>
        <w:rPr>
          <w:rFonts w:ascii="Arial" w:hAnsi="Arial" w:cs="Arial"/>
        </w:rPr>
      </w:pPr>
      <w:r>
        <w:rPr>
          <w:rFonts w:ascii="Arial" w:hAnsi="Arial" w:cs="Arial"/>
        </w:rPr>
        <w:t xml:space="preserve"> At TJA the examination Manager, specialist assessors, SENCo and teaching staff all work together to ensure that appropriate access arrangements are put in place for all tests and examinations.</w:t>
      </w:r>
    </w:p>
    <w:p w14:paraId="7933A768" w14:textId="77777777" w:rsidR="00BA454B" w:rsidRDefault="00BA454B">
      <w:pPr>
        <w:pStyle w:val="ListParagraph"/>
        <w:ind w:left="1080"/>
        <w:rPr>
          <w:rFonts w:ascii="Arial" w:hAnsi="Arial" w:cs="Arial"/>
        </w:rPr>
      </w:pPr>
    </w:p>
    <w:p w14:paraId="4DAA40E8" w14:textId="77777777" w:rsidR="00BA454B" w:rsidRDefault="00BA454B">
      <w:pPr>
        <w:pStyle w:val="ListParagraph"/>
        <w:ind w:left="1080"/>
        <w:rPr>
          <w:rFonts w:ascii="Arial" w:hAnsi="Arial" w:cs="Arial"/>
        </w:rPr>
      </w:pPr>
    </w:p>
    <w:p w14:paraId="1788F580" w14:textId="77777777" w:rsidR="00BA454B" w:rsidRDefault="00F60A52">
      <w:pPr>
        <w:pStyle w:val="Heading2"/>
        <w:numPr>
          <w:ilvl w:val="0"/>
          <w:numId w:val="1"/>
        </w:numPr>
        <w:ind w:hanging="720"/>
        <w:jc w:val="both"/>
        <w:rPr>
          <w:rFonts w:ascii="Arial" w:hAnsi="Arial" w:cs="Arial"/>
          <w:color w:val="660033"/>
          <w:sz w:val="22"/>
          <w:szCs w:val="22"/>
        </w:rPr>
      </w:pPr>
      <w:bookmarkStart w:id="0" w:name="_Toc466921636"/>
      <w:bookmarkStart w:id="1" w:name="_Toc490083861"/>
      <w:bookmarkStart w:id="2" w:name="_Toc496088800"/>
      <w:bookmarkStart w:id="3" w:name="_Toc523473890"/>
      <w:bookmarkStart w:id="4" w:name="_Toc22304706"/>
      <w:bookmarkStart w:id="5" w:name="_Toc22487034"/>
      <w:bookmarkStart w:id="6" w:name="_Toc22487153"/>
      <w:bookmarkStart w:id="7" w:name="_Toc51674465"/>
      <w:r>
        <w:rPr>
          <w:rFonts w:ascii="Arial" w:hAnsi="Arial" w:cs="Arial"/>
          <w:color w:val="660033"/>
          <w:sz w:val="22"/>
          <w:szCs w:val="22"/>
        </w:rPr>
        <w:t>Processing access arrangements</w:t>
      </w:r>
      <w:bookmarkEnd w:id="0"/>
      <w:bookmarkEnd w:id="1"/>
      <w:bookmarkEnd w:id="2"/>
      <w:bookmarkEnd w:id="3"/>
      <w:bookmarkEnd w:id="4"/>
      <w:bookmarkEnd w:id="5"/>
      <w:bookmarkEnd w:id="6"/>
      <w:bookmarkEnd w:id="7"/>
    </w:p>
    <w:p w14:paraId="7C3EF495" w14:textId="77777777" w:rsidR="00BA454B" w:rsidRDefault="00BA454B"/>
    <w:p w14:paraId="1639E41A" w14:textId="77777777" w:rsidR="00BA454B" w:rsidRDefault="00F60A52">
      <w:pPr>
        <w:pStyle w:val="Headinglevel2"/>
        <w:spacing w:before="0"/>
        <w:rPr>
          <w:rFonts w:ascii="Arial" w:hAnsi="Arial" w:cs="Arial"/>
          <w:bCs/>
          <w:color w:val="660033"/>
          <w:szCs w:val="22"/>
          <w:lang w:eastAsia="en-US"/>
        </w:rPr>
      </w:pPr>
      <w:bookmarkStart w:id="8" w:name="_Toc496088801"/>
      <w:bookmarkStart w:id="9" w:name="_Toc523473891"/>
      <w:bookmarkStart w:id="10" w:name="_Toc22304707"/>
      <w:bookmarkStart w:id="11" w:name="_Toc22487035"/>
      <w:bookmarkStart w:id="12" w:name="_Toc22487154"/>
      <w:bookmarkStart w:id="13" w:name="_Toc51674466"/>
      <w:r>
        <w:rPr>
          <w:rFonts w:ascii="Arial" w:hAnsi="Arial" w:cs="Arial"/>
          <w:bCs/>
          <w:color w:val="660033"/>
          <w:szCs w:val="22"/>
          <w:lang w:eastAsia="en-US"/>
        </w:rPr>
        <w:t>Arrangements requiring awarding body approval</w:t>
      </w:r>
      <w:bookmarkEnd w:id="8"/>
      <w:bookmarkEnd w:id="9"/>
      <w:bookmarkEnd w:id="10"/>
      <w:bookmarkEnd w:id="11"/>
      <w:bookmarkEnd w:id="12"/>
      <w:bookmarkEnd w:id="13"/>
    </w:p>
    <w:p w14:paraId="45F0898B" w14:textId="77777777" w:rsidR="00BA454B" w:rsidRDefault="00F60A52">
      <w:pPr>
        <w:rPr>
          <w:rFonts w:ascii="Arial" w:hAnsi="Arial" w:cs="Arial"/>
          <w:sz w:val="22"/>
          <w:szCs w:val="22"/>
        </w:rPr>
      </w:pPr>
      <w:r>
        <w:rPr>
          <w:rFonts w:ascii="Arial" w:hAnsi="Arial" w:cs="Arial"/>
          <w:sz w:val="22"/>
          <w:szCs w:val="22"/>
        </w:rPr>
        <w:t xml:space="preserve">The school will use Access arrangements online (AAO) a tool provided by JCQ member awarding bodies for centres to apply for required access arrangement approval for the qualifications covered by the tool. This tool also provides the facility to order modified papers for those qualifications included. (Refer to </w:t>
      </w:r>
      <w:hyperlink r:id="rId8" w:history="1">
        <w:r>
          <w:rPr>
            <w:rFonts w:ascii="Arial" w:hAnsi="Arial"/>
            <w:sz w:val="22"/>
            <w:szCs w:val="22"/>
          </w:rPr>
          <w:t>AA</w:t>
        </w:r>
      </w:hyperlink>
      <w:r>
        <w:rPr>
          <w:rFonts w:ascii="Arial" w:hAnsi="Arial"/>
          <w:sz w:val="22"/>
          <w:szCs w:val="22"/>
        </w:rPr>
        <w:t xml:space="preserve">, (chapter 8) </w:t>
      </w:r>
      <w:r>
        <w:rPr>
          <w:rFonts w:ascii="Arial" w:hAnsi="Arial" w:cs="Arial"/>
          <w:sz w:val="22"/>
          <w:szCs w:val="22"/>
        </w:rPr>
        <w:t xml:space="preserve">Processing applications for access arrangements and (chapter 6) Modified papers) </w:t>
      </w:r>
    </w:p>
    <w:p w14:paraId="37D97A01" w14:textId="77777777" w:rsidR="00BA454B" w:rsidRDefault="00F60A52">
      <w:pPr>
        <w:rPr>
          <w:rFonts w:ascii="Arial" w:hAnsi="Arial" w:cs="Arial"/>
          <w:sz w:val="22"/>
          <w:szCs w:val="22"/>
        </w:rPr>
      </w:pPr>
      <w:r>
        <w:rPr>
          <w:rFonts w:ascii="Arial" w:hAnsi="Arial" w:cs="Arial"/>
          <w:sz w:val="22"/>
          <w:szCs w:val="22"/>
        </w:rPr>
        <w:lastRenderedPageBreak/>
        <w:t xml:space="preserve">AAO is accessed within the JCQ Centre Admin Portal (CAP) by logging in to one of the awarding body secure extranet sites. A single application for approval is required for each candidate regardless of the awarding body used. </w:t>
      </w:r>
    </w:p>
    <w:p w14:paraId="2D2A5068" w14:textId="77777777" w:rsidR="00BA454B" w:rsidRDefault="00BA454B">
      <w:pPr>
        <w:rPr>
          <w:rFonts w:ascii="Arial" w:hAnsi="Arial" w:cs="Arial"/>
        </w:rPr>
      </w:pPr>
    </w:p>
    <w:p w14:paraId="4B5B69AA" w14:textId="77777777" w:rsidR="00BA454B" w:rsidRDefault="00F60A52">
      <w:pPr>
        <w:rPr>
          <w:rFonts w:ascii="Arial" w:hAnsi="Arial" w:cs="Arial"/>
          <w:sz w:val="22"/>
          <w:szCs w:val="22"/>
        </w:rPr>
      </w:pPr>
      <w:r>
        <w:rPr>
          <w:rFonts w:ascii="Arial" w:hAnsi="Arial" w:cs="Arial"/>
          <w:sz w:val="22"/>
          <w:szCs w:val="22"/>
        </w:rPr>
        <w:t>The SENCo will keep detailed records, whether electronically or in hard copy paper format, of all the essential information on file. This includes a copy of the candidate's approved application, appropriate evidence of need (where required) and a signed candidate personal data consent form for inspection by the JCQ Centre Inspection Service.</w:t>
      </w:r>
    </w:p>
    <w:p w14:paraId="0CF18E54" w14:textId="77777777" w:rsidR="00BA454B" w:rsidRDefault="00BA454B">
      <w:pPr>
        <w:pStyle w:val="ListParagraph"/>
        <w:ind w:left="1080"/>
        <w:rPr>
          <w:rFonts w:ascii="Arial" w:hAnsi="Arial" w:cs="Arial"/>
        </w:rPr>
      </w:pPr>
    </w:p>
    <w:p w14:paraId="29EDF1C0" w14:textId="77777777" w:rsidR="00BA454B" w:rsidRDefault="00BA454B">
      <w:pPr>
        <w:pStyle w:val="ListParagraph"/>
        <w:ind w:left="1080"/>
        <w:rPr>
          <w:rFonts w:ascii="Arial" w:hAnsi="Arial" w:cs="Arial"/>
        </w:rPr>
      </w:pPr>
    </w:p>
    <w:p w14:paraId="2860264C" w14:textId="77777777" w:rsidR="00BA454B" w:rsidRDefault="00BA454B">
      <w:pPr>
        <w:pStyle w:val="ListParagraph"/>
        <w:ind w:left="1080"/>
        <w:rPr>
          <w:rFonts w:ascii="Arial" w:hAnsi="Arial" w:cs="Arial"/>
        </w:rPr>
      </w:pPr>
    </w:p>
    <w:p w14:paraId="0BA9F965" w14:textId="77777777" w:rsidR="00BA454B" w:rsidRDefault="00BA454B">
      <w:pPr>
        <w:pStyle w:val="ListParagraph"/>
        <w:ind w:left="1080"/>
        <w:rPr>
          <w:rFonts w:ascii="Arial" w:hAnsi="Arial" w:cs="Arial"/>
        </w:rPr>
      </w:pPr>
    </w:p>
    <w:p w14:paraId="12D14B9F" w14:textId="77777777" w:rsidR="00BA454B" w:rsidRDefault="00BA454B">
      <w:pPr>
        <w:pStyle w:val="ListParagraph"/>
        <w:ind w:left="1080"/>
        <w:rPr>
          <w:rFonts w:ascii="Arial" w:hAnsi="Arial" w:cs="Arial"/>
        </w:rPr>
      </w:pPr>
    </w:p>
    <w:p w14:paraId="024EC185" w14:textId="77777777" w:rsidR="00BA454B" w:rsidRDefault="00BA454B">
      <w:pPr>
        <w:pStyle w:val="ListParagraph"/>
        <w:ind w:left="1080"/>
        <w:rPr>
          <w:rFonts w:ascii="Arial" w:hAnsi="Arial" w:cs="Arial"/>
        </w:rPr>
      </w:pPr>
    </w:p>
    <w:p w14:paraId="2262CBFB" w14:textId="77777777" w:rsidR="00BA454B" w:rsidRDefault="00BA454B">
      <w:pPr>
        <w:pStyle w:val="ListParagraph"/>
        <w:ind w:left="1080"/>
        <w:rPr>
          <w:rFonts w:ascii="Arial" w:hAnsi="Arial" w:cs="Arial"/>
        </w:rPr>
      </w:pPr>
    </w:p>
    <w:p w14:paraId="43382CA9" w14:textId="77777777" w:rsidR="00BA454B" w:rsidRDefault="00BA454B">
      <w:pPr>
        <w:pStyle w:val="ListParagraph"/>
        <w:ind w:left="1080"/>
        <w:rPr>
          <w:rFonts w:ascii="Arial" w:hAnsi="Arial" w:cs="Arial"/>
        </w:rPr>
      </w:pPr>
    </w:p>
    <w:p w14:paraId="5D161D05" w14:textId="77777777" w:rsidR="00BA454B" w:rsidRDefault="00BA454B">
      <w:pPr>
        <w:pStyle w:val="ListParagraph"/>
        <w:ind w:left="1080"/>
        <w:rPr>
          <w:rFonts w:ascii="Arial" w:hAnsi="Arial" w:cs="Arial"/>
        </w:rPr>
      </w:pPr>
    </w:p>
    <w:p w14:paraId="3464298D" w14:textId="77777777" w:rsidR="00BA454B" w:rsidRDefault="00BA454B">
      <w:pPr>
        <w:pStyle w:val="ListParagraph"/>
        <w:ind w:left="1080"/>
        <w:rPr>
          <w:rFonts w:ascii="Arial" w:hAnsi="Arial" w:cs="Arial"/>
        </w:rPr>
      </w:pPr>
    </w:p>
    <w:p w14:paraId="019ACCCF" w14:textId="77777777" w:rsidR="00BA454B" w:rsidRDefault="00BA454B">
      <w:pPr>
        <w:pStyle w:val="ListParagraph"/>
        <w:ind w:left="1080"/>
        <w:rPr>
          <w:rFonts w:ascii="Arial" w:hAnsi="Arial" w:cs="Arial"/>
        </w:rPr>
      </w:pPr>
    </w:p>
    <w:p w14:paraId="2AAFD8B9" w14:textId="77777777" w:rsidR="00BA454B" w:rsidRDefault="00BA454B">
      <w:pPr>
        <w:pStyle w:val="ListParagraph"/>
        <w:ind w:left="1080"/>
        <w:rPr>
          <w:rFonts w:ascii="Arial" w:hAnsi="Arial" w:cs="Arial"/>
        </w:rPr>
      </w:pPr>
    </w:p>
    <w:p w14:paraId="3719FB8A" w14:textId="77777777" w:rsidR="00BA454B" w:rsidRDefault="00BA454B">
      <w:pPr>
        <w:pStyle w:val="ListParagraph"/>
        <w:ind w:left="1080"/>
        <w:rPr>
          <w:rFonts w:ascii="Arial" w:hAnsi="Arial" w:cs="Arial"/>
        </w:rPr>
      </w:pPr>
    </w:p>
    <w:p w14:paraId="7AD3A34D" w14:textId="77777777" w:rsidR="00BA454B" w:rsidRDefault="00BA454B">
      <w:pPr>
        <w:pStyle w:val="ListParagraph"/>
        <w:ind w:left="1080"/>
        <w:rPr>
          <w:rFonts w:ascii="Arial" w:hAnsi="Arial" w:cs="Arial"/>
        </w:rPr>
      </w:pPr>
    </w:p>
    <w:p w14:paraId="242CB21E" w14:textId="77777777" w:rsidR="00BA454B" w:rsidRDefault="00BA454B">
      <w:pPr>
        <w:pStyle w:val="ListParagraph"/>
        <w:ind w:left="1080"/>
        <w:rPr>
          <w:rFonts w:ascii="Arial" w:hAnsi="Arial" w:cs="Arial"/>
        </w:rPr>
      </w:pPr>
    </w:p>
    <w:p w14:paraId="61B9E72A" w14:textId="77777777" w:rsidR="00BA454B" w:rsidRDefault="00BA454B">
      <w:pPr>
        <w:pStyle w:val="ListParagraph"/>
        <w:ind w:left="1080"/>
        <w:rPr>
          <w:rFonts w:ascii="Arial" w:hAnsi="Arial" w:cs="Arial"/>
        </w:rPr>
      </w:pPr>
    </w:p>
    <w:p w14:paraId="33E60DED" w14:textId="77777777" w:rsidR="00BA454B" w:rsidRDefault="00BA454B">
      <w:pPr>
        <w:pStyle w:val="ListParagraph"/>
        <w:ind w:left="1080"/>
        <w:rPr>
          <w:rFonts w:ascii="Arial" w:hAnsi="Arial" w:cs="Arial"/>
        </w:rPr>
      </w:pPr>
    </w:p>
    <w:p w14:paraId="1BB10482" w14:textId="77777777" w:rsidR="00BA454B" w:rsidRDefault="00BA454B">
      <w:pPr>
        <w:pStyle w:val="ListParagraph"/>
        <w:ind w:left="1080"/>
        <w:rPr>
          <w:rFonts w:ascii="Arial" w:hAnsi="Arial" w:cs="Arial"/>
        </w:rPr>
      </w:pPr>
    </w:p>
    <w:p w14:paraId="7106A6AC" w14:textId="77777777" w:rsidR="00BA454B" w:rsidRDefault="00BA454B">
      <w:pPr>
        <w:pStyle w:val="ListParagraph"/>
        <w:ind w:left="1080"/>
        <w:rPr>
          <w:rFonts w:ascii="Arial" w:hAnsi="Arial" w:cs="Arial"/>
        </w:rPr>
      </w:pPr>
    </w:p>
    <w:p w14:paraId="2734FE36" w14:textId="77777777" w:rsidR="00BA454B" w:rsidRDefault="00BA454B">
      <w:pPr>
        <w:pStyle w:val="ListParagraph"/>
        <w:ind w:left="1080"/>
        <w:rPr>
          <w:rFonts w:ascii="Arial" w:hAnsi="Arial" w:cs="Arial"/>
        </w:rPr>
      </w:pPr>
    </w:p>
    <w:p w14:paraId="37091C7C" w14:textId="77777777" w:rsidR="00BA454B" w:rsidRDefault="00BA454B">
      <w:pPr>
        <w:pStyle w:val="ListParagraph"/>
        <w:ind w:left="1080"/>
        <w:rPr>
          <w:rFonts w:ascii="Arial" w:hAnsi="Arial" w:cs="Arial"/>
        </w:rPr>
      </w:pPr>
    </w:p>
    <w:p w14:paraId="739683BB" w14:textId="77777777" w:rsidR="00BA454B" w:rsidRDefault="00BA454B">
      <w:pPr>
        <w:pStyle w:val="ListParagraph"/>
        <w:ind w:left="1080"/>
        <w:rPr>
          <w:rFonts w:ascii="Arial" w:hAnsi="Arial" w:cs="Arial"/>
        </w:rPr>
      </w:pPr>
    </w:p>
    <w:p w14:paraId="70489019" w14:textId="77777777" w:rsidR="00BA454B" w:rsidRDefault="00BA454B">
      <w:pPr>
        <w:pStyle w:val="ListParagraph"/>
        <w:ind w:left="1080"/>
        <w:rPr>
          <w:rFonts w:ascii="Arial" w:hAnsi="Arial" w:cs="Arial"/>
        </w:rPr>
      </w:pPr>
    </w:p>
    <w:p w14:paraId="2ACCEFF7" w14:textId="77777777" w:rsidR="00BA454B" w:rsidRDefault="00BA454B">
      <w:pPr>
        <w:pStyle w:val="ListParagraph"/>
        <w:ind w:left="1080"/>
        <w:rPr>
          <w:rFonts w:ascii="Arial" w:hAnsi="Arial" w:cs="Arial"/>
        </w:rPr>
      </w:pPr>
    </w:p>
    <w:p w14:paraId="131EAB54" w14:textId="77777777" w:rsidR="00BA454B" w:rsidRDefault="00BA454B">
      <w:pPr>
        <w:pStyle w:val="ListParagraph"/>
        <w:ind w:left="1080"/>
        <w:rPr>
          <w:rFonts w:ascii="Arial" w:hAnsi="Arial" w:cs="Arial"/>
        </w:rPr>
      </w:pPr>
    </w:p>
    <w:p w14:paraId="1A9F6BC4" w14:textId="77777777" w:rsidR="00BA454B" w:rsidRDefault="00BA454B">
      <w:pPr>
        <w:pStyle w:val="ListParagraph"/>
        <w:ind w:left="1080"/>
        <w:rPr>
          <w:rFonts w:ascii="Arial" w:hAnsi="Arial" w:cs="Arial"/>
        </w:rPr>
      </w:pPr>
    </w:p>
    <w:p w14:paraId="70F60528" w14:textId="77777777" w:rsidR="00BA454B" w:rsidRDefault="00BA454B">
      <w:pPr>
        <w:pStyle w:val="ListParagraph"/>
        <w:ind w:left="1080"/>
        <w:rPr>
          <w:rFonts w:ascii="Arial" w:hAnsi="Arial" w:cs="Arial"/>
        </w:rPr>
      </w:pPr>
    </w:p>
    <w:p w14:paraId="2930D043" w14:textId="77777777" w:rsidR="00BA454B" w:rsidRDefault="00BA454B">
      <w:pPr>
        <w:pStyle w:val="ListParagraph"/>
        <w:ind w:left="1080"/>
        <w:rPr>
          <w:rFonts w:ascii="Arial" w:hAnsi="Arial" w:cs="Arial"/>
        </w:rPr>
      </w:pPr>
    </w:p>
    <w:p w14:paraId="50B25036" w14:textId="77777777" w:rsidR="00BA454B" w:rsidRDefault="00BA454B">
      <w:pPr>
        <w:pStyle w:val="ListParagraph"/>
        <w:ind w:left="1080"/>
        <w:rPr>
          <w:rFonts w:ascii="Arial" w:hAnsi="Arial" w:cs="Arial"/>
        </w:rPr>
      </w:pPr>
    </w:p>
    <w:p w14:paraId="63BC1875" w14:textId="77777777" w:rsidR="00BA454B" w:rsidRDefault="00BA454B">
      <w:pPr>
        <w:pStyle w:val="ListParagraph"/>
        <w:ind w:left="1080"/>
        <w:rPr>
          <w:rFonts w:ascii="Arial" w:hAnsi="Arial" w:cs="Arial"/>
        </w:rPr>
      </w:pPr>
    </w:p>
    <w:p w14:paraId="42032F79" w14:textId="77777777" w:rsidR="00BA454B" w:rsidRDefault="00BA454B">
      <w:pPr>
        <w:pStyle w:val="ListParagraph"/>
        <w:ind w:left="1080"/>
        <w:rPr>
          <w:rFonts w:ascii="Arial" w:hAnsi="Arial" w:cs="Arial"/>
        </w:rPr>
      </w:pPr>
    </w:p>
    <w:p w14:paraId="0F410F2D" w14:textId="77777777" w:rsidR="00BA454B" w:rsidRDefault="00BA454B">
      <w:pPr>
        <w:pStyle w:val="ListParagraph"/>
        <w:ind w:left="1080"/>
        <w:rPr>
          <w:rFonts w:ascii="Arial" w:hAnsi="Arial" w:cs="Arial"/>
        </w:rPr>
      </w:pPr>
    </w:p>
    <w:p w14:paraId="4DEFD922" w14:textId="77777777" w:rsidR="00BA454B" w:rsidRDefault="00BA454B">
      <w:pPr>
        <w:pStyle w:val="ListParagraph"/>
        <w:ind w:left="1080"/>
        <w:rPr>
          <w:rFonts w:ascii="Arial" w:hAnsi="Arial" w:cs="Arial"/>
        </w:rPr>
      </w:pPr>
    </w:p>
    <w:p w14:paraId="0569D881" w14:textId="77777777" w:rsidR="00BA454B" w:rsidRDefault="00BA454B">
      <w:pPr>
        <w:pStyle w:val="ListParagraph"/>
        <w:ind w:left="1080"/>
        <w:rPr>
          <w:rFonts w:ascii="Arial" w:hAnsi="Arial" w:cs="Arial"/>
        </w:rPr>
      </w:pPr>
    </w:p>
    <w:p w14:paraId="48A37699" w14:textId="77777777" w:rsidR="00BA454B" w:rsidRDefault="00BA454B">
      <w:pPr>
        <w:pStyle w:val="ListParagraph"/>
        <w:ind w:left="1080"/>
        <w:rPr>
          <w:rFonts w:ascii="Arial" w:hAnsi="Arial" w:cs="Arial"/>
        </w:rPr>
      </w:pPr>
    </w:p>
    <w:p w14:paraId="4209AC17" w14:textId="77777777" w:rsidR="00BA454B" w:rsidRDefault="00BA454B">
      <w:pPr>
        <w:pStyle w:val="ListParagraph"/>
        <w:ind w:left="1080"/>
        <w:rPr>
          <w:rFonts w:ascii="Arial" w:hAnsi="Arial" w:cs="Arial"/>
        </w:rPr>
      </w:pPr>
    </w:p>
    <w:p w14:paraId="081BC666" w14:textId="77777777" w:rsidR="00BA454B" w:rsidRDefault="00BA454B">
      <w:pPr>
        <w:pStyle w:val="ListParagraph"/>
        <w:ind w:left="1080"/>
        <w:rPr>
          <w:rFonts w:ascii="Arial" w:hAnsi="Arial" w:cs="Arial"/>
        </w:rPr>
      </w:pPr>
    </w:p>
    <w:p w14:paraId="2C96FAF1" w14:textId="77777777" w:rsidR="00BA454B" w:rsidRDefault="00BA454B">
      <w:pPr>
        <w:pStyle w:val="ListParagraph"/>
        <w:ind w:left="1080"/>
        <w:rPr>
          <w:rFonts w:ascii="Arial" w:hAnsi="Arial" w:cs="Arial"/>
        </w:rPr>
      </w:pPr>
    </w:p>
    <w:p w14:paraId="3725B8C2" w14:textId="77777777" w:rsidR="00BA454B" w:rsidRDefault="00BA454B">
      <w:pPr>
        <w:pStyle w:val="ListParagraph"/>
        <w:ind w:left="1080"/>
        <w:rPr>
          <w:rFonts w:ascii="Arial" w:hAnsi="Arial" w:cs="Arial"/>
        </w:rPr>
      </w:pPr>
    </w:p>
    <w:p w14:paraId="3D2DAFB6" w14:textId="77777777" w:rsidR="00BA454B" w:rsidRDefault="00BA454B">
      <w:pPr>
        <w:pStyle w:val="ListParagraph"/>
        <w:ind w:left="1080"/>
        <w:rPr>
          <w:rFonts w:ascii="Arial" w:hAnsi="Arial" w:cs="Arial"/>
        </w:rPr>
      </w:pPr>
    </w:p>
    <w:p w14:paraId="1CBAACAA" w14:textId="77777777" w:rsidR="00BA454B" w:rsidRDefault="00BA454B">
      <w:pPr>
        <w:pStyle w:val="ListParagraph"/>
        <w:ind w:left="1080"/>
        <w:rPr>
          <w:rFonts w:ascii="Arial" w:hAnsi="Arial" w:cs="Arial"/>
        </w:rPr>
      </w:pPr>
    </w:p>
    <w:p w14:paraId="407EBD8A" w14:textId="77777777" w:rsidR="00BA454B" w:rsidRDefault="00BA454B">
      <w:pPr>
        <w:rPr>
          <w:rFonts w:ascii="Arial" w:hAnsi="Arial" w:cs="Arial"/>
        </w:rPr>
        <w:sectPr w:rsidR="00BA454B">
          <w:footerReference w:type="default" r:id="rId9"/>
          <w:pgSz w:w="11900" w:h="16840"/>
          <w:pgMar w:top="820" w:right="1320" w:bottom="1180" w:left="1340" w:header="0" w:footer="992" w:gutter="0"/>
          <w:cols w:space="720"/>
        </w:sectPr>
      </w:pPr>
    </w:p>
    <w:tbl>
      <w:tblPr>
        <w:tblW w:w="16028" w:type="dxa"/>
        <w:tblInd w:w="-7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1702"/>
        <w:gridCol w:w="44"/>
        <w:gridCol w:w="2649"/>
        <w:gridCol w:w="74"/>
        <w:gridCol w:w="1151"/>
        <w:gridCol w:w="192"/>
        <w:gridCol w:w="142"/>
        <w:gridCol w:w="133"/>
        <w:gridCol w:w="9"/>
        <w:gridCol w:w="283"/>
        <w:gridCol w:w="142"/>
        <w:gridCol w:w="9497"/>
      </w:tblGrid>
      <w:tr w:rsidR="00BA454B" w14:paraId="6A35E11C" w14:textId="77777777">
        <w:trPr>
          <w:trHeight w:hRule="exact" w:val="1003"/>
        </w:trPr>
        <w:tc>
          <w:tcPr>
            <w:tcW w:w="1756" w:type="dxa"/>
            <w:gridSpan w:val="3"/>
          </w:tcPr>
          <w:p w14:paraId="593A316C" w14:textId="77777777" w:rsidR="00BA454B" w:rsidRDefault="00BA454B">
            <w:pPr>
              <w:pStyle w:val="TableParagraph"/>
              <w:spacing w:before="9"/>
              <w:ind w:left="0"/>
              <w:rPr>
                <w:rFonts w:asciiTheme="minorHAnsi" w:hAnsiTheme="minorHAnsi"/>
                <w:sz w:val="20"/>
                <w:szCs w:val="20"/>
              </w:rPr>
            </w:pPr>
          </w:p>
          <w:p w14:paraId="2886D15B" w14:textId="77777777" w:rsidR="00BA454B" w:rsidRDefault="00F60A52">
            <w:pPr>
              <w:pStyle w:val="TableParagraph"/>
              <w:spacing w:line="247" w:lineRule="auto"/>
              <w:ind w:left="10" w:right="376"/>
              <w:rPr>
                <w:rFonts w:asciiTheme="minorHAnsi" w:hAnsiTheme="minorHAnsi"/>
                <w:b/>
                <w:sz w:val="20"/>
                <w:szCs w:val="20"/>
              </w:rPr>
            </w:pPr>
            <w:r>
              <w:rPr>
                <w:rFonts w:asciiTheme="minorHAnsi" w:hAnsiTheme="minorHAnsi"/>
                <w:b/>
                <w:spacing w:val="-2"/>
                <w:sz w:val="20"/>
                <w:szCs w:val="20"/>
              </w:rPr>
              <w:t>A</w:t>
            </w:r>
            <w:r>
              <w:rPr>
                <w:rFonts w:asciiTheme="minorHAnsi" w:hAnsiTheme="minorHAnsi"/>
                <w:b/>
                <w:spacing w:val="-1"/>
                <w:sz w:val="20"/>
                <w:szCs w:val="20"/>
              </w:rPr>
              <w:t>c</w:t>
            </w:r>
            <w:r>
              <w:rPr>
                <w:rFonts w:asciiTheme="minorHAnsi" w:hAnsiTheme="minorHAnsi"/>
                <w:b/>
                <w:sz w:val="20"/>
                <w:szCs w:val="20"/>
              </w:rPr>
              <w:t>c</w:t>
            </w:r>
            <w:r>
              <w:rPr>
                <w:rFonts w:asciiTheme="minorHAnsi" w:hAnsiTheme="minorHAnsi"/>
                <w:b/>
                <w:spacing w:val="-1"/>
                <w:sz w:val="20"/>
                <w:szCs w:val="20"/>
              </w:rPr>
              <w:t>e</w:t>
            </w:r>
            <w:r>
              <w:rPr>
                <w:rFonts w:asciiTheme="minorHAnsi" w:hAnsiTheme="minorHAnsi"/>
                <w:b/>
                <w:sz w:val="20"/>
                <w:szCs w:val="20"/>
              </w:rPr>
              <w:t>ss</w:t>
            </w:r>
          </w:p>
          <w:p w14:paraId="571A50B8" w14:textId="77777777" w:rsidR="00BA454B" w:rsidRDefault="00F60A52">
            <w:pPr>
              <w:pStyle w:val="TableParagraph"/>
              <w:spacing w:line="247" w:lineRule="auto"/>
              <w:ind w:left="10"/>
              <w:rPr>
                <w:rFonts w:asciiTheme="minorHAnsi" w:hAnsiTheme="minorHAnsi"/>
                <w:b/>
                <w:sz w:val="20"/>
                <w:szCs w:val="20"/>
              </w:rPr>
            </w:pPr>
            <w:r>
              <w:rPr>
                <w:rFonts w:asciiTheme="minorHAnsi" w:hAnsiTheme="minorHAnsi"/>
                <w:b/>
                <w:spacing w:val="-2"/>
                <w:sz w:val="20"/>
                <w:szCs w:val="20"/>
              </w:rPr>
              <w:t>A</w:t>
            </w:r>
            <w:r>
              <w:rPr>
                <w:rFonts w:asciiTheme="minorHAnsi" w:hAnsiTheme="minorHAnsi"/>
                <w:b/>
                <w:sz w:val="20"/>
                <w:szCs w:val="20"/>
              </w:rPr>
              <w:t>rr</w:t>
            </w:r>
            <w:r>
              <w:rPr>
                <w:rFonts w:asciiTheme="minorHAnsi" w:hAnsiTheme="minorHAnsi"/>
                <w:b/>
                <w:spacing w:val="1"/>
                <w:sz w:val="20"/>
                <w:szCs w:val="20"/>
              </w:rPr>
              <w:t>a</w:t>
            </w:r>
            <w:r>
              <w:rPr>
                <w:rFonts w:asciiTheme="minorHAnsi" w:hAnsiTheme="minorHAnsi"/>
                <w:b/>
                <w:sz w:val="20"/>
                <w:szCs w:val="20"/>
              </w:rPr>
              <w:t>n</w:t>
            </w:r>
            <w:r>
              <w:rPr>
                <w:rFonts w:asciiTheme="minorHAnsi" w:hAnsiTheme="minorHAnsi"/>
                <w:b/>
                <w:spacing w:val="1"/>
                <w:sz w:val="20"/>
                <w:szCs w:val="20"/>
              </w:rPr>
              <w:t>g</w:t>
            </w:r>
            <w:r>
              <w:rPr>
                <w:rFonts w:asciiTheme="minorHAnsi" w:hAnsiTheme="minorHAnsi"/>
                <w:b/>
                <w:spacing w:val="-1"/>
                <w:sz w:val="20"/>
                <w:szCs w:val="20"/>
              </w:rPr>
              <w:t>e</w:t>
            </w:r>
            <w:r>
              <w:rPr>
                <w:rFonts w:asciiTheme="minorHAnsi" w:hAnsiTheme="minorHAnsi"/>
                <w:b/>
                <w:spacing w:val="1"/>
                <w:sz w:val="20"/>
                <w:szCs w:val="20"/>
              </w:rPr>
              <w:t>m</w:t>
            </w:r>
            <w:r>
              <w:rPr>
                <w:rFonts w:asciiTheme="minorHAnsi" w:hAnsiTheme="minorHAnsi"/>
                <w:b/>
                <w:spacing w:val="-1"/>
                <w:sz w:val="20"/>
                <w:szCs w:val="20"/>
              </w:rPr>
              <w:t>e</w:t>
            </w:r>
            <w:r>
              <w:rPr>
                <w:rFonts w:asciiTheme="minorHAnsi" w:hAnsiTheme="minorHAnsi"/>
                <w:b/>
                <w:sz w:val="20"/>
                <w:szCs w:val="20"/>
              </w:rPr>
              <w:t>n</w:t>
            </w:r>
            <w:r>
              <w:rPr>
                <w:rFonts w:asciiTheme="minorHAnsi" w:hAnsiTheme="minorHAnsi"/>
                <w:b/>
                <w:spacing w:val="-2"/>
                <w:sz w:val="20"/>
                <w:szCs w:val="20"/>
              </w:rPr>
              <w:t>t</w:t>
            </w:r>
            <w:r>
              <w:rPr>
                <w:rFonts w:asciiTheme="minorHAnsi" w:hAnsiTheme="minorHAnsi"/>
                <w:b/>
                <w:sz w:val="20"/>
                <w:szCs w:val="20"/>
              </w:rPr>
              <w:t>s</w:t>
            </w:r>
          </w:p>
        </w:tc>
        <w:tc>
          <w:tcPr>
            <w:tcW w:w="2723" w:type="dxa"/>
            <w:gridSpan w:val="2"/>
          </w:tcPr>
          <w:p w14:paraId="279799AF" w14:textId="77777777" w:rsidR="00BA454B" w:rsidRDefault="00BA454B">
            <w:pPr>
              <w:pStyle w:val="TableParagraph"/>
              <w:ind w:left="0"/>
              <w:rPr>
                <w:rFonts w:asciiTheme="minorHAnsi" w:hAnsiTheme="minorHAnsi"/>
                <w:sz w:val="20"/>
                <w:szCs w:val="20"/>
              </w:rPr>
            </w:pPr>
          </w:p>
          <w:p w14:paraId="7DEF8532" w14:textId="77777777" w:rsidR="00BA454B" w:rsidRDefault="00BA454B">
            <w:pPr>
              <w:pStyle w:val="TableParagraph"/>
              <w:spacing w:before="6"/>
              <w:ind w:left="0"/>
              <w:rPr>
                <w:rFonts w:asciiTheme="minorHAnsi" w:hAnsiTheme="minorHAnsi"/>
                <w:sz w:val="20"/>
                <w:szCs w:val="20"/>
              </w:rPr>
            </w:pPr>
          </w:p>
          <w:p w14:paraId="68D5B8F6" w14:textId="77777777" w:rsidR="00BA454B" w:rsidRDefault="00F60A52">
            <w:pPr>
              <w:pStyle w:val="TableParagraph"/>
              <w:spacing w:before="1"/>
              <w:ind w:left="142" w:right="191"/>
              <w:jc w:val="center"/>
              <w:rPr>
                <w:rFonts w:asciiTheme="minorHAnsi" w:hAnsiTheme="minorHAnsi"/>
                <w:b/>
                <w:sz w:val="20"/>
                <w:szCs w:val="20"/>
              </w:rPr>
            </w:pPr>
            <w:r>
              <w:rPr>
                <w:rFonts w:asciiTheme="minorHAnsi" w:hAnsiTheme="minorHAnsi"/>
                <w:b/>
                <w:sz w:val="20"/>
                <w:szCs w:val="20"/>
                <w:u w:val="single"/>
              </w:rPr>
              <w:t>What is it?</w:t>
            </w:r>
          </w:p>
        </w:tc>
        <w:tc>
          <w:tcPr>
            <w:tcW w:w="11549" w:type="dxa"/>
            <w:gridSpan w:val="8"/>
          </w:tcPr>
          <w:p w14:paraId="6A25A17D" w14:textId="77777777" w:rsidR="00BA454B" w:rsidRDefault="00BA454B">
            <w:pPr>
              <w:pStyle w:val="TableParagraph"/>
              <w:ind w:left="0"/>
              <w:rPr>
                <w:rFonts w:asciiTheme="minorHAnsi" w:hAnsiTheme="minorHAnsi"/>
                <w:sz w:val="20"/>
                <w:szCs w:val="20"/>
              </w:rPr>
            </w:pPr>
          </w:p>
          <w:p w14:paraId="40B1165F" w14:textId="77777777" w:rsidR="00BA454B" w:rsidRDefault="00BA454B">
            <w:pPr>
              <w:pStyle w:val="TableParagraph"/>
              <w:spacing w:before="6"/>
              <w:ind w:left="0"/>
              <w:rPr>
                <w:rFonts w:asciiTheme="minorHAnsi" w:hAnsiTheme="minorHAnsi"/>
                <w:sz w:val="20"/>
                <w:szCs w:val="20"/>
              </w:rPr>
            </w:pPr>
          </w:p>
          <w:p w14:paraId="64B40BCF" w14:textId="77777777" w:rsidR="00BA454B" w:rsidRDefault="00F60A52">
            <w:pPr>
              <w:pStyle w:val="TableParagraph"/>
              <w:spacing w:before="1"/>
              <w:ind w:left="1884" w:right="1884"/>
              <w:jc w:val="center"/>
              <w:rPr>
                <w:rFonts w:asciiTheme="minorHAnsi" w:hAnsiTheme="minorHAnsi"/>
                <w:b/>
                <w:sz w:val="20"/>
                <w:szCs w:val="20"/>
              </w:rPr>
            </w:pPr>
            <w:r>
              <w:rPr>
                <w:rFonts w:asciiTheme="minorHAnsi" w:hAnsiTheme="minorHAnsi"/>
                <w:b/>
                <w:sz w:val="20"/>
                <w:szCs w:val="20"/>
                <w:u w:val="single"/>
              </w:rPr>
              <w:t>Criteria</w:t>
            </w:r>
          </w:p>
        </w:tc>
      </w:tr>
      <w:tr w:rsidR="00BA454B" w14:paraId="568B133E" w14:textId="77777777">
        <w:trPr>
          <w:trHeight w:hRule="exact" w:val="1273"/>
        </w:trPr>
        <w:tc>
          <w:tcPr>
            <w:tcW w:w="1756" w:type="dxa"/>
            <w:gridSpan w:val="3"/>
          </w:tcPr>
          <w:p w14:paraId="3009D201" w14:textId="77777777" w:rsidR="00BA454B" w:rsidRDefault="00F60A52">
            <w:pPr>
              <w:pStyle w:val="TableParagraph"/>
              <w:spacing w:before="2"/>
              <w:ind w:left="0" w:right="98"/>
              <w:rPr>
                <w:rFonts w:asciiTheme="minorHAnsi" w:hAnsiTheme="minorHAnsi"/>
                <w:b/>
                <w:sz w:val="20"/>
                <w:szCs w:val="20"/>
              </w:rPr>
            </w:pPr>
            <w:r>
              <w:rPr>
                <w:rFonts w:asciiTheme="minorHAnsi" w:hAnsiTheme="minorHAnsi"/>
                <w:b/>
                <w:sz w:val="20"/>
                <w:szCs w:val="20"/>
              </w:rPr>
              <w:t>Scribe</w:t>
            </w:r>
          </w:p>
        </w:tc>
        <w:tc>
          <w:tcPr>
            <w:tcW w:w="2723" w:type="dxa"/>
            <w:gridSpan w:val="2"/>
          </w:tcPr>
          <w:p w14:paraId="03CA3A3F"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A trained adult writes for the student. The student would dictate their answers. The scribe would write </w:t>
            </w:r>
            <w:r>
              <w:rPr>
                <w:rFonts w:asciiTheme="minorHAnsi" w:hAnsiTheme="minorHAnsi"/>
                <w:sz w:val="20"/>
                <w:szCs w:val="20"/>
                <w:u w:val="single"/>
              </w:rPr>
              <w:t xml:space="preserve">exactly </w:t>
            </w:r>
            <w:r>
              <w:rPr>
                <w:rFonts w:asciiTheme="minorHAnsi" w:hAnsiTheme="minorHAnsi"/>
                <w:sz w:val="20"/>
                <w:szCs w:val="20"/>
              </w:rPr>
              <w:t>what they say.</w:t>
            </w:r>
          </w:p>
        </w:tc>
        <w:tc>
          <w:tcPr>
            <w:tcW w:w="11549" w:type="dxa"/>
            <w:gridSpan w:val="8"/>
          </w:tcPr>
          <w:p w14:paraId="00293A1D" w14:textId="77777777" w:rsidR="00BA454B" w:rsidRDefault="00F60A52">
            <w:pPr>
              <w:pStyle w:val="TableParagraph"/>
              <w:spacing w:before="2"/>
              <w:ind w:left="106" w:right="355"/>
              <w:rPr>
                <w:rFonts w:asciiTheme="minorHAnsi" w:hAnsiTheme="minorHAnsi"/>
                <w:sz w:val="20"/>
                <w:szCs w:val="20"/>
              </w:rPr>
            </w:pPr>
            <w:r>
              <w:rPr>
                <w:rFonts w:asciiTheme="minorHAnsi" w:hAnsiTheme="minorHAnsi"/>
                <w:sz w:val="20"/>
                <w:szCs w:val="20"/>
              </w:rPr>
              <w:t xml:space="preserve">A student has a physical disability; where her/his </w:t>
            </w:r>
            <w:proofErr w:type="gramStart"/>
            <w:r>
              <w:rPr>
                <w:rFonts w:asciiTheme="minorHAnsi" w:hAnsiTheme="minorHAnsi"/>
                <w:sz w:val="20"/>
                <w:szCs w:val="20"/>
              </w:rPr>
              <w:t>writing:-</w:t>
            </w:r>
            <w:proofErr w:type="gramEnd"/>
          </w:p>
          <w:p w14:paraId="48A718FE" w14:textId="77777777" w:rsidR="00BA454B" w:rsidRDefault="00F60A52">
            <w:pPr>
              <w:pStyle w:val="TableParagraph"/>
              <w:numPr>
                <w:ilvl w:val="0"/>
                <w:numId w:val="6"/>
              </w:numPr>
              <w:tabs>
                <w:tab w:val="left" w:pos="465"/>
                <w:tab w:val="left" w:pos="466"/>
              </w:tabs>
              <w:spacing w:before="4" w:line="292" w:lineRule="exact"/>
              <w:ind w:right="256"/>
              <w:rPr>
                <w:rFonts w:asciiTheme="minorHAnsi" w:hAnsiTheme="minorHAnsi"/>
                <w:i/>
                <w:sz w:val="20"/>
                <w:szCs w:val="20"/>
              </w:rPr>
            </w:pPr>
            <w:r>
              <w:rPr>
                <w:rFonts w:asciiTheme="minorHAnsi" w:hAnsiTheme="minorHAnsi"/>
                <w:i/>
                <w:sz w:val="20"/>
                <w:szCs w:val="20"/>
              </w:rPr>
              <w:t>is illegible and may hamper their</w:t>
            </w:r>
            <w:r>
              <w:rPr>
                <w:rFonts w:asciiTheme="minorHAnsi" w:hAnsiTheme="minorHAnsi"/>
                <w:i/>
                <w:spacing w:val="-22"/>
                <w:sz w:val="20"/>
                <w:szCs w:val="20"/>
              </w:rPr>
              <w:t xml:space="preserve"> </w:t>
            </w:r>
            <w:r>
              <w:rPr>
                <w:rFonts w:asciiTheme="minorHAnsi" w:hAnsiTheme="minorHAnsi"/>
                <w:i/>
                <w:sz w:val="20"/>
                <w:szCs w:val="20"/>
              </w:rPr>
              <w:t>ability to be</w:t>
            </w:r>
            <w:r>
              <w:rPr>
                <w:rFonts w:asciiTheme="minorHAnsi" w:hAnsiTheme="minorHAnsi"/>
                <w:i/>
                <w:spacing w:val="-3"/>
                <w:sz w:val="20"/>
                <w:szCs w:val="20"/>
              </w:rPr>
              <w:t xml:space="preserve"> </w:t>
            </w:r>
            <w:r>
              <w:rPr>
                <w:rFonts w:asciiTheme="minorHAnsi" w:hAnsiTheme="minorHAnsi"/>
                <w:i/>
                <w:sz w:val="20"/>
                <w:szCs w:val="20"/>
              </w:rPr>
              <w:t>understood.</w:t>
            </w:r>
          </w:p>
          <w:p w14:paraId="4D76936D" w14:textId="77777777" w:rsidR="00BA454B" w:rsidRDefault="00F60A52">
            <w:pPr>
              <w:pStyle w:val="TableParagraph"/>
              <w:numPr>
                <w:ilvl w:val="0"/>
                <w:numId w:val="6"/>
              </w:numPr>
              <w:tabs>
                <w:tab w:val="left" w:pos="465"/>
                <w:tab w:val="left" w:pos="466"/>
              </w:tabs>
              <w:spacing w:before="2" w:line="244" w:lineRule="auto"/>
              <w:ind w:right="196"/>
              <w:rPr>
                <w:rFonts w:asciiTheme="minorHAnsi" w:hAnsiTheme="minorHAnsi"/>
                <w:i/>
                <w:sz w:val="20"/>
                <w:szCs w:val="20"/>
              </w:rPr>
            </w:pPr>
            <w:r>
              <w:rPr>
                <w:rFonts w:asciiTheme="minorHAnsi" w:hAnsiTheme="minorHAnsi"/>
                <w:i/>
                <w:sz w:val="20"/>
                <w:szCs w:val="20"/>
              </w:rPr>
              <w:t>speed is too slow to be able to</w:t>
            </w:r>
            <w:r>
              <w:rPr>
                <w:rFonts w:asciiTheme="minorHAnsi" w:hAnsiTheme="minorHAnsi"/>
                <w:i/>
                <w:spacing w:val="-18"/>
                <w:sz w:val="20"/>
                <w:szCs w:val="20"/>
              </w:rPr>
              <w:t xml:space="preserve"> </w:t>
            </w:r>
            <w:r>
              <w:rPr>
                <w:rFonts w:asciiTheme="minorHAnsi" w:hAnsiTheme="minorHAnsi"/>
                <w:i/>
                <w:sz w:val="20"/>
                <w:szCs w:val="20"/>
              </w:rPr>
              <w:t>complete the exam in the allotted</w:t>
            </w:r>
            <w:r>
              <w:rPr>
                <w:rFonts w:asciiTheme="minorHAnsi" w:hAnsiTheme="minorHAnsi"/>
                <w:i/>
                <w:spacing w:val="-13"/>
                <w:sz w:val="20"/>
                <w:szCs w:val="20"/>
              </w:rPr>
              <w:t xml:space="preserve"> </w:t>
            </w:r>
            <w:r>
              <w:rPr>
                <w:rFonts w:asciiTheme="minorHAnsi" w:hAnsiTheme="minorHAnsi"/>
                <w:i/>
                <w:sz w:val="20"/>
                <w:szCs w:val="20"/>
              </w:rPr>
              <w:t>time.</w:t>
            </w:r>
          </w:p>
          <w:p w14:paraId="5902ABF1" w14:textId="77777777" w:rsidR="00BA454B" w:rsidRDefault="00F60A52">
            <w:pPr>
              <w:pStyle w:val="TableParagraph"/>
              <w:ind w:left="106" w:right="355"/>
              <w:rPr>
                <w:rFonts w:asciiTheme="minorHAnsi" w:hAnsiTheme="minorHAnsi"/>
                <w:b/>
                <w:sz w:val="20"/>
                <w:szCs w:val="20"/>
              </w:rPr>
            </w:pPr>
            <w:r>
              <w:rPr>
                <w:rFonts w:asciiTheme="minorHAnsi" w:hAnsiTheme="minorHAnsi"/>
                <w:b/>
                <w:sz w:val="20"/>
                <w:szCs w:val="20"/>
              </w:rPr>
              <w:t xml:space="preserve">In MFL, the student must dictate </w:t>
            </w:r>
            <w:r>
              <w:rPr>
                <w:rFonts w:asciiTheme="minorHAnsi" w:hAnsiTheme="minorHAnsi"/>
                <w:b/>
                <w:sz w:val="20"/>
                <w:szCs w:val="20"/>
                <w:u w:val="single"/>
              </w:rPr>
              <w:t xml:space="preserve">every word in the target language </w:t>
            </w:r>
            <w:r>
              <w:rPr>
                <w:rFonts w:asciiTheme="minorHAnsi" w:hAnsiTheme="minorHAnsi"/>
                <w:b/>
                <w:sz w:val="20"/>
                <w:szCs w:val="20"/>
              </w:rPr>
              <w:t>and must do so letter by letter.</w:t>
            </w:r>
          </w:p>
        </w:tc>
      </w:tr>
      <w:tr w:rsidR="00BA454B" w14:paraId="5BC22583" w14:textId="77777777">
        <w:trPr>
          <w:trHeight w:hRule="exact" w:val="2050"/>
        </w:trPr>
        <w:tc>
          <w:tcPr>
            <w:tcW w:w="1756" w:type="dxa"/>
            <w:gridSpan w:val="3"/>
            <w:vMerge w:val="restart"/>
          </w:tcPr>
          <w:p w14:paraId="306E116F" w14:textId="77777777" w:rsidR="00BA454B" w:rsidRDefault="00F60A52">
            <w:pPr>
              <w:pStyle w:val="TableParagraph"/>
              <w:spacing w:before="2"/>
              <w:jc w:val="both"/>
              <w:rPr>
                <w:rFonts w:asciiTheme="minorHAnsi" w:hAnsiTheme="minorHAnsi"/>
                <w:b/>
                <w:sz w:val="20"/>
                <w:szCs w:val="20"/>
              </w:rPr>
            </w:pPr>
            <w:r>
              <w:rPr>
                <w:rFonts w:asciiTheme="minorHAnsi" w:hAnsiTheme="minorHAnsi"/>
                <w:b/>
                <w:sz w:val="20"/>
                <w:szCs w:val="20"/>
              </w:rPr>
              <w:t>Reader</w:t>
            </w:r>
          </w:p>
        </w:tc>
        <w:tc>
          <w:tcPr>
            <w:tcW w:w="2723" w:type="dxa"/>
            <w:gridSpan w:val="2"/>
          </w:tcPr>
          <w:p w14:paraId="099F95FC"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A trained adult who would read the question and any </w:t>
            </w:r>
            <w:r>
              <w:rPr>
                <w:rFonts w:asciiTheme="minorHAnsi" w:hAnsiTheme="minorHAnsi"/>
                <w:sz w:val="20"/>
                <w:szCs w:val="20"/>
              </w:rPr>
              <w:t>relevant text (</w:t>
            </w:r>
            <w:proofErr w:type="gramStart"/>
            <w:r>
              <w:rPr>
                <w:rFonts w:asciiTheme="minorHAnsi" w:hAnsiTheme="minorHAnsi"/>
                <w:sz w:val="20"/>
                <w:szCs w:val="20"/>
              </w:rPr>
              <w:t>with the exception of</w:t>
            </w:r>
            <w:proofErr w:type="gramEnd"/>
            <w:r>
              <w:rPr>
                <w:rFonts w:asciiTheme="minorHAnsi" w:hAnsiTheme="minorHAnsi"/>
                <w:sz w:val="20"/>
                <w:szCs w:val="20"/>
              </w:rPr>
              <w:t xml:space="preserve"> Section A of an English GCSE Exam) for the student. The student would then write the answer/s themselves.</w:t>
            </w:r>
          </w:p>
          <w:p w14:paraId="4A49A309" w14:textId="77777777" w:rsidR="00BA454B" w:rsidRDefault="00BA454B">
            <w:pPr>
              <w:pStyle w:val="TableParagraph"/>
              <w:spacing w:before="2"/>
              <w:ind w:right="191"/>
              <w:rPr>
                <w:rFonts w:asciiTheme="minorHAnsi" w:hAnsiTheme="minorHAnsi"/>
                <w:sz w:val="20"/>
                <w:szCs w:val="20"/>
              </w:rPr>
            </w:pPr>
          </w:p>
        </w:tc>
        <w:tc>
          <w:tcPr>
            <w:tcW w:w="11549" w:type="dxa"/>
            <w:gridSpan w:val="8"/>
          </w:tcPr>
          <w:p w14:paraId="06007CD8" w14:textId="77777777" w:rsidR="00BA454B" w:rsidRDefault="00F60A52">
            <w:pPr>
              <w:pStyle w:val="TableParagraph"/>
              <w:spacing w:before="2"/>
              <w:ind w:left="106" w:right="207"/>
              <w:rPr>
                <w:rFonts w:asciiTheme="minorHAnsi" w:hAnsiTheme="minorHAnsi"/>
                <w:sz w:val="20"/>
                <w:szCs w:val="20"/>
              </w:rPr>
            </w:pPr>
            <w:r>
              <w:rPr>
                <w:rFonts w:asciiTheme="minorHAnsi" w:hAnsiTheme="minorHAnsi"/>
                <w:sz w:val="20"/>
                <w:szCs w:val="20"/>
              </w:rPr>
              <w:t xml:space="preserve">A student has a standardised score of </w:t>
            </w:r>
            <w:r>
              <w:rPr>
                <w:rFonts w:asciiTheme="minorHAnsi" w:hAnsiTheme="minorHAnsi"/>
                <w:sz w:val="20"/>
                <w:szCs w:val="20"/>
                <w:u w:val="single"/>
              </w:rPr>
              <w:t xml:space="preserve">84 or below </w:t>
            </w:r>
            <w:r>
              <w:rPr>
                <w:rFonts w:asciiTheme="minorHAnsi" w:hAnsiTheme="minorHAnsi"/>
                <w:sz w:val="20"/>
                <w:szCs w:val="20"/>
              </w:rPr>
              <w:t xml:space="preserve">in a test delivered by Specialist Teacher (100 is the </w:t>
            </w:r>
            <w:r>
              <w:rPr>
                <w:rFonts w:asciiTheme="minorHAnsi" w:hAnsiTheme="minorHAnsi"/>
                <w:sz w:val="20"/>
                <w:szCs w:val="20"/>
              </w:rPr>
              <w:t>average).</w:t>
            </w:r>
          </w:p>
        </w:tc>
      </w:tr>
      <w:tr w:rsidR="00BA454B" w14:paraId="1BEE85CF" w14:textId="77777777">
        <w:trPr>
          <w:trHeight w:hRule="exact" w:val="435"/>
        </w:trPr>
        <w:tc>
          <w:tcPr>
            <w:tcW w:w="1756" w:type="dxa"/>
            <w:gridSpan w:val="3"/>
            <w:vMerge/>
          </w:tcPr>
          <w:p w14:paraId="4225F186" w14:textId="77777777" w:rsidR="00BA454B" w:rsidRDefault="00BA454B">
            <w:pPr>
              <w:rPr>
                <w:rFonts w:asciiTheme="minorHAnsi" w:hAnsiTheme="minorHAnsi"/>
                <w:sz w:val="20"/>
                <w:szCs w:val="20"/>
              </w:rPr>
            </w:pPr>
          </w:p>
        </w:tc>
        <w:tc>
          <w:tcPr>
            <w:tcW w:w="14272" w:type="dxa"/>
            <w:gridSpan w:val="10"/>
          </w:tcPr>
          <w:p w14:paraId="44AF80D7" w14:textId="77777777" w:rsidR="00BA454B" w:rsidRDefault="00F60A52">
            <w:pPr>
              <w:pStyle w:val="TableParagraph"/>
              <w:spacing w:before="2"/>
              <w:ind w:right="141"/>
              <w:jc w:val="both"/>
              <w:rPr>
                <w:rFonts w:asciiTheme="minorHAnsi" w:hAnsiTheme="minorHAnsi"/>
                <w:i/>
                <w:sz w:val="20"/>
                <w:szCs w:val="20"/>
              </w:rPr>
            </w:pPr>
            <w:r>
              <w:rPr>
                <w:rFonts w:asciiTheme="minorHAnsi" w:hAnsiTheme="minorHAnsi"/>
                <w:i/>
                <w:sz w:val="20"/>
                <w:szCs w:val="20"/>
              </w:rPr>
              <w:t>A reader can read instructions and questions to the student, read the whole paper if necessary</w:t>
            </w:r>
            <w:r>
              <w:rPr>
                <w:rFonts w:asciiTheme="minorHAnsi" w:hAnsiTheme="minorHAnsi"/>
                <w:i/>
                <w:spacing w:val="-5"/>
                <w:sz w:val="20"/>
                <w:szCs w:val="20"/>
              </w:rPr>
              <w:t xml:space="preserve"> </w:t>
            </w:r>
            <w:r>
              <w:rPr>
                <w:rFonts w:asciiTheme="minorHAnsi" w:hAnsiTheme="minorHAnsi"/>
                <w:i/>
                <w:sz w:val="20"/>
                <w:szCs w:val="20"/>
              </w:rPr>
              <w:t>or</w:t>
            </w:r>
            <w:r>
              <w:rPr>
                <w:rFonts w:asciiTheme="minorHAnsi" w:hAnsiTheme="minorHAnsi"/>
                <w:i/>
                <w:spacing w:val="-4"/>
                <w:sz w:val="20"/>
                <w:szCs w:val="20"/>
              </w:rPr>
              <w:t xml:space="preserve"> </w:t>
            </w:r>
            <w:r>
              <w:rPr>
                <w:rFonts w:asciiTheme="minorHAnsi" w:hAnsiTheme="minorHAnsi"/>
                <w:i/>
                <w:sz w:val="20"/>
                <w:szCs w:val="20"/>
              </w:rPr>
              <w:t>the</w:t>
            </w:r>
            <w:r>
              <w:rPr>
                <w:rFonts w:asciiTheme="minorHAnsi" w:hAnsiTheme="minorHAnsi"/>
                <w:i/>
                <w:spacing w:val="-2"/>
                <w:sz w:val="20"/>
                <w:szCs w:val="20"/>
              </w:rPr>
              <w:t xml:space="preserve"> </w:t>
            </w:r>
            <w:r>
              <w:rPr>
                <w:rFonts w:asciiTheme="minorHAnsi" w:hAnsiTheme="minorHAnsi"/>
                <w:i/>
                <w:sz w:val="20"/>
                <w:szCs w:val="20"/>
              </w:rPr>
              <w:t>student</w:t>
            </w:r>
            <w:r>
              <w:rPr>
                <w:rFonts w:asciiTheme="minorHAnsi" w:hAnsiTheme="minorHAnsi"/>
                <w:i/>
                <w:spacing w:val="-2"/>
                <w:sz w:val="20"/>
                <w:szCs w:val="20"/>
              </w:rPr>
              <w:t xml:space="preserve"> </w:t>
            </w:r>
            <w:r>
              <w:rPr>
                <w:rFonts w:asciiTheme="minorHAnsi" w:hAnsiTheme="minorHAnsi"/>
                <w:i/>
                <w:sz w:val="20"/>
                <w:szCs w:val="20"/>
              </w:rPr>
              <w:t>may</w:t>
            </w:r>
            <w:r>
              <w:rPr>
                <w:rFonts w:asciiTheme="minorHAnsi" w:hAnsiTheme="minorHAnsi"/>
                <w:i/>
                <w:spacing w:val="-5"/>
                <w:sz w:val="20"/>
                <w:szCs w:val="20"/>
              </w:rPr>
              <w:t xml:space="preserve"> </w:t>
            </w:r>
            <w:r>
              <w:rPr>
                <w:rFonts w:asciiTheme="minorHAnsi" w:hAnsiTheme="minorHAnsi"/>
                <w:i/>
                <w:sz w:val="20"/>
                <w:szCs w:val="20"/>
              </w:rPr>
              <w:t>prefer</w:t>
            </w:r>
            <w:r>
              <w:rPr>
                <w:rFonts w:asciiTheme="minorHAnsi" w:hAnsiTheme="minorHAnsi"/>
                <w:i/>
                <w:spacing w:val="-3"/>
                <w:sz w:val="20"/>
                <w:szCs w:val="20"/>
              </w:rPr>
              <w:t xml:space="preserve"> </w:t>
            </w:r>
            <w:r>
              <w:rPr>
                <w:rFonts w:asciiTheme="minorHAnsi" w:hAnsiTheme="minorHAnsi"/>
                <w:i/>
                <w:sz w:val="20"/>
                <w:szCs w:val="20"/>
              </w:rPr>
              <w:t>to</w:t>
            </w:r>
            <w:r>
              <w:rPr>
                <w:rFonts w:asciiTheme="minorHAnsi" w:hAnsiTheme="minorHAnsi"/>
                <w:i/>
                <w:spacing w:val="-2"/>
                <w:sz w:val="20"/>
                <w:szCs w:val="20"/>
              </w:rPr>
              <w:t xml:space="preserve"> </w:t>
            </w:r>
            <w:r>
              <w:rPr>
                <w:rFonts w:asciiTheme="minorHAnsi" w:hAnsiTheme="minorHAnsi"/>
                <w:i/>
                <w:sz w:val="20"/>
                <w:szCs w:val="20"/>
              </w:rPr>
              <w:t>just</w:t>
            </w:r>
            <w:r>
              <w:rPr>
                <w:rFonts w:asciiTheme="minorHAnsi" w:hAnsiTheme="minorHAnsi"/>
                <w:i/>
                <w:spacing w:val="-2"/>
                <w:sz w:val="20"/>
                <w:szCs w:val="20"/>
              </w:rPr>
              <w:t xml:space="preserve"> </w:t>
            </w:r>
            <w:r>
              <w:rPr>
                <w:rFonts w:asciiTheme="minorHAnsi" w:hAnsiTheme="minorHAnsi"/>
                <w:i/>
                <w:sz w:val="20"/>
                <w:szCs w:val="20"/>
              </w:rPr>
              <w:t>ask</w:t>
            </w:r>
            <w:r>
              <w:rPr>
                <w:rFonts w:asciiTheme="minorHAnsi" w:hAnsiTheme="minorHAnsi"/>
                <w:i/>
                <w:spacing w:val="-2"/>
                <w:sz w:val="20"/>
                <w:szCs w:val="20"/>
              </w:rPr>
              <w:t xml:space="preserve"> </w:t>
            </w:r>
            <w:r>
              <w:rPr>
                <w:rFonts w:asciiTheme="minorHAnsi" w:hAnsiTheme="minorHAnsi"/>
                <w:i/>
                <w:sz w:val="20"/>
                <w:szCs w:val="20"/>
              </w:rPr>
              <w:t>for</w:t>
            </w:r>
            <w:r>
              <w:rPr>
                <w:rFonts w:asciiTheme="minorHAnsi" w:hAnsiTheme="minorHAnsi"/>
                <w:i/>
                <w:spacing w:val="-4"/>
                <w:sz w:val="20"/>
                <w:szCs w:val="20"/>
              </w:rPr>
              <w:t xml:space="preserve"> </w:t>
            </w:r>
            <w:r>
              <w:rPr>
                <w:rFonts w:asciiTheme="minorHAnsi" w:hAnsiTheme="minorHAnsi"/>
                <w:i/>
                <w:sz w:val="20"/>
                <w:szCs w:val="20"/>
              </w:rPr>
              <w:t>some</w:t>
            </w:r>
            <w:r>
              <w:rPr>
                <w:rFonts w:asciiTheme="minorHAnsi" w:hAnsiTheme="minorHAnsi"/>
                <w:i/>
                <w:spacing w:val="-2"/>
                <w:sz w:val="20"/>
                <w:szCs w:val="20"/>
              </w:rPr>
              <w:t xml:space="preserve"> </w:t>
            </w:r>
            <w:r>
              <w:rPr>
                <w:rFonts w:asciiTheme="minorHAnsi" w:hAnsiTheme="minorHAnsi"/>
                <w:i/>
                <w:sz w:val="20"/>
                <w:szCs w:val="20"/>
              </w:rPr>
              <w:t>specific</w:t>
            </w:r>
            <w:r>
              <w:rPr>
                <w:rFonts w:asciiTheme="minorHAnsi" w:hAnsiTheme="minorHAnsi"/>
                <w:i/>
                <w:spacing w:val="-2"/>
                <w:sz w:val="20"/>
                <w:szCs w:val="20"/>
              </w:rPr>
              <w:t xml:space="preserve"> </w:t>
            </w:r>
            <w:r>
              <w:rPr>
                <w:rFonts w:asciiTheme="minorHAnsi" w:hAnsiTheme="minorHAnsi"/>
                <w:i/>
                <w:sz w:val="20"/>
                <w:szCs w:val="20"/>
              </w:rPr>
              <w:t>words</w:t>
            </w:r>
            <w:r>
              <w:rPr>
                <w:rFonts w:asciiTheme="minorHAnsi" w:hAnsiTheme="minorHAnsi"/>
                <w:i/>
                <w:spacing w:val="-5"/>
                <w:sz w:val="20"/>
                <w:szCs w:val="20"/>
              </w:rPr>
              <w:t xml:space="preserve"> </w:t>
            </w:r>
            <w:r>
              <w:rPr>
                <w:rFonts w:asciiTheme="minorHAnsi" w:hAnsiTheme="minorHAnsi"/>
                <w:i/>
                <w:sz w:val="20"/>
                <w:szCs w:val="20"/>
              </w:rPr>
              <w:t>to</w:t>
            </w:r>
            <w:r>
              <w:rPr>
                <w:rFonts w:asciiTheme="minorHAnsi" w:hAnsiTheme="minorHAnsi"/>
                <w:i/>
                <w:spacing w:val="-2"/>
                <w:sz w:val="20"/>
                <w:szCs w:val="20"/>
              </w:rPr>
              <w:t xml:space="preserve"> </w:t>
            </w:r>
            <w:r>
              <w:rPr>
                <w:rFonts w:asciiTheme="minorHAnsi" w:hAnsiTheme="minorHAnsi"/>
                <w:i/>
                <w:sz w:val="20"/>
                <w:szCs w:val="20"/>
              </w:rPr>
              <w:t>be</w:t>
            </w:r>
            <w:r>
              <w:rPr>
                <w:rFonts w:asciiTheme="minorHAnsi" w:hAnsiTheme="minorHAnsi"/>
                <w:i/>
                <w:spacing w:val="-2"/>
                <w:sz w:val="20"/>
                <w:szCs w:val="20"/>
              </w:rPr>
              <w:t xml:space="preserve"> </w:t>
            </w:r>
            <w:r>
              <w:rPr>
                <w:rFonts w:asciiTheme="minorHAnsi" w:hAnsiTheme="minorHAnsi"/>
                <w:i/>
                <w:sz w:val="20"/>
                <w:szCs w:val="20"/>
              </w:rPr>
              <w:t>read</w:t>
            </w:r>
            <w:r>
              <w:rPr>
                <w:rFonts w:asciiTheme="minorHAnsi" w:hAnsiTheme="minorHAnsi"/>
                <w:i/>
                <w:spacing w:val="-2"/>
                <w:sz w:val="20"/>
                <w:szCs w:val="20"/>
              </w:rPr>
              <w:t xml:space="preserve"> </w:t>
            </w:r>
            <w:r>
              <w:rPr>
                <w:rFonts w:asciiTheme="minorHAnsi" w:hAnsiTheme="minorHAnsi"/>
                <w:i/>
                <w:sz w:val="20"/>
                <w:szCs w:val="20"/>
              </w:rPr>
              <w:t>to them.</w:t>
            </w:r>
          </w:p>
        </w:tc>
      </w:tr>
      <w:tr w:rsidR="00BA454B" w14:paraId="044C4FDC" w14:textId="77777777">
        <w:trPr>
          <w:trHeight w:hRule="exact" w:val="1480"/>
        </w:trPr>
        <w:tc>
          <w:tcPr>
            <w:tcW w:w="1756" w:type="dxa"/>
            <w:gridSpan w:val="3"/>
          </w:tcPr>
          <w:p w14:paraId="2890178A" w14:textId="77777777" w:rsidR="00BA454B" w:rsidRDefault="00F60A52">
            <w:pPr>
              <w:pStyle w:val="TableParagraph"/>
              <w:spacing w:before="2"/>
              <w:ind w:left="0" w:right="96"/>
              <w:rPr>
                <w:rFonts w:asciiTheme="minorHAnsi" w:hAnsiTheme="minorHAnsi"/>
                <w:b/>
                <w:sz w:val="20"/>
                <w:szCs w:val="20"/>
              </w:rPr>
            </w:pPr>
            <w:r>
              <w:rPr>
                <w:rFonts w:asciiTheme="minorHAnsi" w:hAnsiTheme="minorHAnsi"/>
                <w:b/>
                <w:sz w:val="20"/>
                <w:szCs w:val="20"/>
              </w:rPr>
              <w:t>Prompter</w:t>
            </w:r>
          </w:p>
        </w:tc>
        <w:tc>
          <w:tcPr>
            <w:tcW w:w="2723" w:type="dxa"/>
            <w:gridSpan w:val="2"/>
          </w:tcPr>
          <w:p w14:paraId="3AE3CB98"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A trained adult can prompt them with a few </w:t>
            </w:r>
            <w:r>
              <w:rPr>
                <w:rFonts w:asciiTheme="minorHAnsi" w:hAnsiTheme="minorHAnsi"/>
                <w:sz w:val="20"/>
                <w:szCs w:val="20"/>
              </w:rPr>
              <w:t>permitted phrases to refocus, move the student on to the next question or indicate how much time is left.</w:t>
            </w:r>
          </w:p>
        </w:tc>
        <w:tc>
          <w:tcPr>
            <w:tcW w:w="11549" w:type="dxa"/>
            <w:gridSpan w:val="8"/>
          </w:tcPr>
          <w:p w14:paraId="5006647A" w14:textId="77777777" w:rsidR="00BA454B" w:rsidRDefault="00F60A52">
            <w:pPr>
              <w:pStyle w:val="TableParagraph"/>
              <w:spacing w:before="2"/>
              <w:ind w:left="106" w:right="207"/>
              <w:rPr>
                <w:rFonts w:asciiTheme="minorHAnsi" w:hAnsiTheme="minorHAnsi"/>
                <w:sz w:val="20"/>
                <w:szCs w:val="20"/>
              </w:rPr>
            </w:pPr>
            <w:r>
              <w:rPr>
                <w:rFonts w:asciiTheme="minorHAnsi" w:hAnsiTheme="minorHAnsi"/>
                <w:sz w:val="20"/>
                <w:szCs w:val="20"/>
              </w:rPr>
              <w:t xml:space="preserve">A student who </w:t>
            </w:r>
            <w:r>
              <w:rPr>
                <w:rFonts w:asciiTheme="minorHAnsi" w:hAnsiTheme="minorHAnsi"/>
                <w:sz w:val="20"/>
                <w:szCs w:val="20"/>
                <w:u w:val="single"/>
              </w:rPr>
              <w:t xml:space="preserve">persistently </w:t>
            </w:r>
            <w:r>
              <w:rPr>
                <w:rFonts w:asciiTheme="minorHAnsi" w:hAnsiTheme="minorHAnsi"/>
                <w:sz w:val="20"/>
                <w:szCs w:val="20"/>
              </w:rPr>
              <w:t>loses concentration/</w:t>
            </w:r>
            <w:proofErr w:type="gramStart"/>
            <w:r>
              <w:rPr>
                <w:rFonts w:asciiTheme="minorHAnsi" w:hAnsiTheme="minorHAnsi"/>
                <w:sz w:val="20"/>
                <w:szCs w:val="20"/>
              </w:rPr>
              <w:t>focus, and</w:t>
            </w:r>
            <w:proofErr w:type="gramEnd"/>
            <w:r>
              <w:rPr>
                <w:rFonts w:asciiTheme="minorHAnsi" w:hAnsiTheme="minorHAnsi"/>
                <w:sz w:val="20"/>
                <w:szCs w:val="20"/>
              </w:rPr>
              <w:t xml:space="preserve"> is not aware of time and this can also be put in place for students who are affected by OCD (Obsessive Compulsive Disorder). Students with OCD often focus on one question </w:t>
            </w:r>
            <w:proofErr w:type="gramStart"/>
            <w:r>
              <w:rPr>
                <w:rFonts w:asciiTheme="minorHAnsi" w:hAnsiTheme="minorHAnsi"/>
                <w:sz w:val="20"/>
                <w:szCs w:val="20"/>
              </w:rPr>
              <w:t>in particular rather</w:t>
            </w:r>
            <w:proofErr w:type="gramEnd"/>
            <w:r>
              <w:rPr>
                <w:rFonts w:asciiTheme="minorHAnsi" w:hAnsiTheme="minorHAnsi"/>
                <w:sz w:val="20"/>
                <w:szCs w:val="20"/>
              </w:rPr>
              <w:t xml:space="preserve"> than moving onto look at other questions in the exam paper.</w:t>
            </w:r>
          </w:p>
          <w:p w14:paraId="2049897E" w14:textId="77777777" w:rsidR="00BA454B" w:rsidRDefault="00BA454B"/>
          <w:p w14:paraId="402C7333" w14:textId="77777777" w:rsidR="00BA454B" w:rsidRDefault="00F60A52">
            <w:pPr>
              <w:tabs>
                <w:tab w:val="left" w:pos="3780"/>
              </w:tabs>
            </w:pPr>
            <w:r>
              <w:tab/>
            </w:r>
          </w:p>
        </w:tc>
      </w:tr>
      <w:tr w:rsidR="00BA454B" w14:paraId="650035D2" w14:textId="77777777">
        <w:trPr>
          <w:trHeight w:hRule="exact" w:val="1148"/>
        </w:trPr>
        <w:tc>
          <w:tcPr>
            <w:tcW w:w="1756" w:type="dxa"/>
            <w:gridSpan w:val="3"/>
          </w:tcPr>
          <w:p w14:paraId="7EA066B6" w14:textId="77777777" w:rsidR="00BA454B" w:rsidRDefault="00F60A52">
            <w:pPr>
              <w:pStyle w:val="TableParagraph"/>
              <w:spacing w:before="2"/>
              <w:ind w:left="0" w:right="94"/>
              <w:rPr>
                <w:rFonts w:asciiTheme="minorHAnsi" w:hAnsiTheme="minorHAnsi"/>
                <w:b/>
                <w:sz w:val="20"/>
                <w:szCs w:val="20"/>
              </w:rPr>
            </w:pPr>
            <w:r>
              <w:rPr>
                <w:rFonts w:asciiTheme="minorHAnsi" w:hAnsiTheme="minorHAnsi"/>
                <w:b/>
                <w:sz w:val="20"/>
                <w:szCs w:val="20"/>
              </w:rPr>
              <w:t>Transcript</w:t>
            </w:r>
          </w:p>
        </w:tc>
        <w:tc>
          <w:tcPr>
            <w:tcW w:w="2723" w:type="dxa"/>
            <w:gridSpan w:val="2"/>
          </w:tcPr>
          <w:p w14:paraId="6A91525E"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An </w:t>
            </w:r>
            <w:r>
              <w:rPr>
                <w:rFonts w:asciiTheme="minorHAnsi" w:hAnsiTheme="minorHAnsi"/>
                <w:sz w:val="20"/>
                <w:szCs w:val="20"/>
                <w:u w:val="single"/>
              </w:rPr>
              <w:t xml:space="preserve">exact </w:t>
            </w:r>
            <w:r>
              <w:rPr>
                <w:rFonts w:asciiTheme="minorHAnsi" w:hAnsiTheme="minorHAnsi"/>
                <w:sz w:val="20"/>
                <w:szCs w:val="20"/>
              </w:rPr>
              <w:t>copy of a student’s exam script made after the exam without the participation of the student.</w:t>
            </w:r>
          </w:p>
        </w:tc>
        <w:tc>
          <w:tcPr>
            <w:tcW w:w="11549" w:type="dxa"/>
            <w:gridSpan w:val="8"/>
          </w:tcPr>
          <w:p w14:paraId="6411E2E5" w14:textId="77777777" w:rsidR="00BA454B" w:rsidRDefault="00F60A52">
            <w:pPr>
              <w:pStyle w:val="TableParagraph"/>
              <w:spacing w:before="2"/>
              <w:ind w:left="106" w:right="355"/>
              <w:rPr>
                <w:rFonts w:asciiTheme="minorHAnsi" w:hAnsiTheme="minorHAnsi"/>
                <w:sz w:val="20"/>
                <w:szCs w:val="20"/>
              </w:rPr>
            </w:pPr>
            <w:r>
              <w:rPr>
                <w:rFonts w:asciiTheme="minorHAnsi" w:hAnsiTheme="minorHAnsi"/>
                <w:sz w:val="20"/>
                <w:szCs w:val="20"/>
              </w:rPr>
              <w:t>Only to be used where a student’s handwriting or spelling is difficult to decipher for those not familiar with it.</w:t>
            </w:r>
          </w:p>
          <w:p w14:paraId="1D3A69F9" w14:textId="77777777" w:rsidR="00BA454B" w:rsidRDefault="00F60A52">
            <w:pPr>
              <w:pStyle w:val="TableParagraph"/>
              <w:ind w:left="106" w:right="207"/>
              <w:rPr>
                <w:rFonts w:asciiTheme="minorHAnsi" w:hAnsiTheme="minorHAnsi"/>
                <w:sz w:val="20"/>
                <w:szCs w:val="20"/>
              </w:rPr>
            </w:pPr>
            <w:r>
              <w:rPr>
                <w:rFonts w:asciiTheme="minorHAnsi" w:hAnsiTheme="minorHAnsi"/>
                <w:sz w:val="20"/>
                <w:szCs w:val="20"/>
              </w:rPr>
              <w:t xml:space="preserve">This can also be put in place for students with a temporary injury </w:t>
            </w:r>
            <w:r>
              <w:rPr>
                <w:rFonts w:asciiTheme="minorHAnsi" w:hAnsiTheme="minorHAnsi"/>
                <w:sz w:val="20"/>
                <w:szCs w:val="20"/>
                <w:u w:val="single"/>
              </w:rPr>
              <w:t>where the use of a laptop is not appropriate.</w:t>
            </w:r>
          </w:p>
        </w:tc>
      </w:tr>
      <w:tr w:rsidR="00BA454B" w14:paraId="5BB29B25" w14:textId="77777777">
        <w:trPr>
          <w:gridBefore w:val="1"/>
          <w:wBefore w:w="10" w:type="dxa"/>
          <w:trHeight w:hRule="exact" w:val="1479"/>
        </w:trPr>
        <w:tc>
          <w:tcPr>
            <w:tcW w:w="1702" w:type="dxa"/>
            <w:vMerge w:val="restart"/>
          </w:tcPr>
          <w:p w14:paraId="541D9440" w14:textId="77777777" w:rsidR="00BA454B" w:rsidRDefault="00F60A52">
            <w:pPr>
              <w:pStyle w:val="TableParagraph"/>
              <w:spacing w:before="2"/>
              <w:ind w:left="0"/>
              <w:rPr>
                <w:rFonts w:asciiTheme="minorHAnsi" w:hAnsiTheme="minorHAnsi"/>
                <w:b/>
                <w:sz w:val="20"/>
                <w:szCs w:val="20"/>
              </w:rPr>
            </w:pPr>
            <w:r>
              <w:rPr>
                <w:rFonts w:asciiTheme="minorHAnsi" w:hAnsiTheme="minorHAnsi"/>
                <w:b/>
                <w:sz w:val="20"/>
                <w:szCs w:val="20"/>
              </w:rPr>
              <w:t>Read Aloud</w:t>
            </w:r>
          </w:p>
        </w:tc>
        <w:tc>
          <w:tcPr>
            <w:tcW w:w="2693" w:type="dxa"/>
            <w:gridSpan w:val="2"/>
          </w:tcPr>
          <w:p w14:paraId="0DCD48B9" w14:textId="77777777" w:rsidR="00BA454B" w:rsidRDefault="00F60A52">
            <w:pPr>
              <w:pStyle w:val="TableParagraph"/>
              <w:spacing w:before="2" w:line="242" w:lineRule="auto"/>
              <w:ind w:right="82"/>
              <w:rPr>
                <w:rFonts w:asciiTheme="minorHAnsi" w:hAnsiTheme="minorHAnsi"/>
                <w:sz w:val="20"/>
                <w:szCs w:val="20"/>
              </w:rPr>
            </w:pPr>
            <w:r>
              <w:rPr>
                <w:rFonts w:asciiTheme="minorHAnsi" w:hAnsiTheme="minorHAnsi"/>
                <w:sz w:val="20"/>
                <w:szCs w:val="20"/>
              </w:rPr>
              <w:t>Where a candidate is reading difficult text he/she may work more effectively if they can hear themselves read.</w:t>
            </w:r>
          </w:p>
        </w:tc>
        <w:tc>
          <w:tcPr>
            <w:tcW w:w="11623" w:type="dxa"/>
            <w:gridSpan w:val="9"/>
          </w:tcPr>
          <w:p w14:paraId="176BA326" w14:textId="77777777" w:rsidR="00BA454B" w:rsidRDefault="00F60A52">
            <w:pPr>
              <w:pStyle w:val="TableParagraph"/>
              <w:spacing w:before="2" w:line="242" w:lineRule="auto"/>
              <w:ind w:left="106" w:right="32"/>
              <w:rPr>
                <w:rFonts w:asciiTheme="minorHAnsi" w:hAnsiTheme="minorHAnsi"/>
                <w:sz w:val="20"/>
                <w:szCs w:val="20"/>
              </w:rPr>
            </w:pPr>
            <w:r>
              <w:rPr>
                <w:rFonts w:asciiTheme="minorHAnsi" w:hAnsiTheme="minorHAnsi"/>
                <w:sz w:val="20"/>
                <w:szCs w:val="20"/>
              </w:rPr>
              <w:t xml:space="preserve">A candidate who </w:t>
            </w:r>
            <w:r>
              <w:rPr>
                <w:rFonts w:asciiTheme="minorHAnsi" w:hAnsiTheme="minorHAnsi"/>
                <w:sz w:val="20"/>
                <w:szCs w:val="20"/>
                <w:u w:val="single"/>
              </w:rPr>
              <w:t xml:space="preserve">persistently </w:t>
            </w:r>
            <w:r>
              <w:rPr>
                <w:rFonts w:asciiTheme="minorHAnsi" w:hAnsiTheme="minorHAnsi"/>
                <w:sz w:val="20"/>
                <w:szCs w:val="20"/>
              </w:rPr>
              <w:t>struggles to understand what they have read, but who does not qualify for a reader, to read aloud.</w:t>
            </w:r>
          </w:p>
          <w:p w14:paraId="175E964A" w14:textId="77777777" w:rsidR="00BA454B" w:rsidRDefault="00BA454B">
            <w:pPr>
              <w:pStyle w:val="TableParagraph"/>
              <w:spacing w:before="2" w:line="242" w:lineRule="auto"/>
              <w:ind w:left="106" w:right="32"/>
              <w:rPr>
                <w:rFonts w:asciiTheme="minorHAnsi" w:hAnsiTheme="minorHAnsi"/>
                <w:sz w:val="20"/>
                <w:szCs w:val="20"/>
              </w:rPr>
            </w:pPr>
          </w:p>
          <w:p w14:paraId="22B8522D" w14:textId="77777777" w:rsidR="00BA454B" w:rsidRDefault="00F60A52">
            <w:pPr>
              <w:pStyle w:val="TableParagraph"/>
              <w:spacing w:before="2"/>
              <w:ind w:left="0" w:right="210"/>
              <w:rPr>
                <w:rFonts w:asciiTheme="minorHAnsi" w:hAnsiTheme="minorHAnsi"/>
                <w:b/>
                <w:i/>
                <w:sz w:val="20"/>
                <w:szCs w:val="20"/>
              </w:rPr>
            </w:pPr>
            <w:r>
              <w:rPr>
                <w:rFonts w:asciiTheme="minorHAnsi" w:hAnsiTheme="minorHAnsi"/>
                <w:b/>
                <w:i/>
                <w:sz w:val="20"/>
                <w:szCs w:val="20"/>
              </w:rPr>
              <w:t>The arrangement must reflect the candidate’s normal way of working in internal</w:t>
            </w:r>
          </w:p>
          <w:p w14:paraId="14355228" w14:textId="77777777" w:rsidR="00BA454B" w:rsidRDefault="00F60A52">
            <w:pPr>
              <w:pStyle w:val="TableParagraph"/>
              <w:ind w:left="0" w:right="210"/>
              <w:rPr>
                <w:rFonts w:asciiTheme="minorHAnsi" w:hAnsiTheme="minorHAnsi"/>
                <w:b/>
                <w:i/>
                <w:sz w:val="20"/>
                <w:szCs w:val="20"/>
              </w:rPr>
            </w:pPr>
            <w:r>
              <w:rPr>
                <w:rFonts w:asciiTheme="minorHAnsi" w:hAnsiTheme="minorHAnsi"/>
                <w:b/>
                <w:i/>
                <w:sz w:val="20"/>
                <w:szCs w:val="20"/>
              </w:rPr>
              <w:t>school tests and mock examinations.</w:t>
            </w:r>
          </w:p>
          <w:p w14:paraId="5C9D78C9" w14:textId="77777777" w:rsidR="00BA454B" w:rsidRDefault="00BA454B">
            <w:pPr>
              <w:pStyle w:val="TableParagraph"/>
              <w:ind w:left="0"/>
              <w:rPr>
                <w:rFonts w:asciiTheme="minorHAnsi" w:hAnsiTheme="minorHAnsi"/>
                <w:sz w:val="20"/>
                <w:szCs w:val="20"/>
              </w:rPr>
            </w:pPr>
          </w:p>
          <w:p w14:paraId="202F8FF6" w14:textId="77777777" w:rsidR="00BA454B" w:rsidRDefault="00F60A52">
            <w:pPr>
              <w:pStyle w:val="TableParagraph"/>
              <w:spacing w:before="2" w:line="242" w:lineRule="auto"/>
              <w:ind w:left="106" w:right="32"/>
              <w:rPr>
                <w:rFonts w:asciiTheme="minorHAnsi" w:hAnsiTheme="minorHAnsi"/>
                <w:sz w:val="20"/>
                <w:szCs w:val="20"/>
              </w:rPr>
            </w:pPr>
            <w:r>
              <w:rPr>
                <w:rFonts w:asciiTheme="minorHAnsi" w:hAnsiTheme="minorHAnsi"/>
                <w:i/>
                <w:sz w:val="20"/>
                <w:szCs w:val="20"/>
              </w:rPr>
              <w:t xml:space="preserve">A candidate who reads aloud to himself/herself </w:t>
            </w:r>
            <w:r>
              <w:rPr>
                <w:rFonts w:asciiTheme="minorHAnsi" w:hAnsiTheme="minorHAnsi"/>
                <w:b/>
                <w:i/>
                <w:sz w:val="20"/>
                <w:szCs w:val="20"/>
              </w:rPr>
              <w:t xml:space="preserve">must </w:t>
            </w:r>
            <w:r>
              <w:rPr>
                <w:rFonts w:asciiTheme="minorHAnsi" w:hAnsiTheme="minorHAnsi"/>
                <w:i/>
                <w:sz w:val="20"/>
                <w:szCs w:val="20"/>
              </w:rPr>
              <w:t>be accommodated separately within the centre.</w:t>
            </w:r>
          </w:p>
        </w:tc>
      </w:tr>
      <w:tr w:rsidR="00BA454B" w14:paraId="6467FDE1" w14:textId="77777777">
        <w:trPr>
          <w:gridBefore w:val="1"/>
          <w:wBefore w:w="10" w:type="dxa"/>
          <w:trHeight w:hRule="exact" w:val="78"/>
        </w:trPr>
        <w:tc>
          <w:tcPr>
            <w:tcW w:w="1702" w:type="dxa"/>
            <w:vMerge/>
          </w:tcPr>
          <w:p w14:paraId="6DF6BEEB" w14:textId="77777777" w:rsidR="00BA454B" w:rsidRDefault="00BA454B">
            <w:pPr>
              <w:rPr>
                <w:rFonts w:asciiTheme="minorHAnsi" w:hAnsiTheme="minorHAnsi"/>
                <w:sz w:val="20"/>
                <w:szCs w:val="20"/>
              </w:rPr>
            </w:pPr>
          </w:p>
        </w:tc>
        <w:tc>
          <w:tcPr>
            <w:tcW w:w="14316" w:type="dxa"/>
            <w:gridSpan w:val="11"/>
          </w:tcPr>
          <w:p w14:paraId="2E072D77" w14:textId="77777777" w:rsidR="00BA454B" w:rsidRDefault="00BA454B">
            <w:pPr>
              <w:pStyle w:val="TableParagraph"/>
              <w:ind w:right="210"/>
              <w:rPr>
                <w:rFonts w:asciiTheme="minorHAnsi" w:hAnsiTheme="minorHAnsi"/>
                <w:i/>
                <w:sz w:val="20"/>
                <w:szCs w:val="20"/>
              </w:rPr>
            </w:pPr>
          </w:p>
        </w:tc>
      </w:tr>
      <w:tr w:rsidR="00BA454B" w14:paraId="4F811A64" w14:textId="77777777">
        <w:trPr>
          <w:gridBefore w:val="1"/>
          <w:wBefore w:w="10" w:type="dxa"/>
          <w:trHeight w:hRule="exact" w:val="1003"/>
        </w:trPr>
        <w:tc>
          <w:tcPr>
            <w:tcW w:w="1702" w:type="dxa"/>
          </w:tcPr>
          <w:p w14:paraId="04837DCE" w14:textId="77777777" w:rsidR="00BA454B" w:rsidRDefault="00F60A52">
            <w:pPr>
              <w:pStyle w:val="TableParagraph"/>
              <w:spacing w:before="2"/>
              <w:jc w:val="both"/>
              <w:rPr>
                <w:rFonts w:asciiTheme="minorHAnsi" w:hAnsiTheme="minorHAnsi"/>
                <w:b/>
                <w:sz w:val="20"/>
                <w:szCs w:val="20"/>
              </w:rPr>
            </w:pPr>
            <w:r>
              <w:rPr>
                <w:rFonts w:asciiTheme="minorHAnsi" w:hAnsiTheme="minorHAnsi"/>
                <w:b/>
                <w:sz w:val="20"/>
                <w:szCs w:val="20"/>
              </w:rPr>
              <w:lastRenderedPageBreak/>
              <w:t>Separate Room</w:t>
            </w:r>
          </w:p>
        </w:tc>
        <w:tc>
          <w:tcPr>
            <w:tcW w:w="14316" w:type="dxa"/>
            <w:gridSpan w:val="11"/>
          </w:tcPr>
          <w:p w14:paraId="437DEBE0" w14:textId="77777777" w:rsidR="00BA454B" w:rsidRDefault="00F60A52">
            <w:pPr>
              <w:pStyle w:val="TableParagraph"/>
              <w:spacing w:before="2"/>
              <w:ind w:right="210"/>
              <w:rPr>
                <w:rFonts w:asciiTheme="minorHAnsi" w:hAnsiTheme="minorHAnsi"/>
                <w:sz w:val="20"/>
                <w:szCs w:val="20"/>
              </w:rPr>
            </w:pPr>
            <w:r>
              <w:rPr>
                <w:rFonts w:asciiTheme="minorHAnsi" w:hAnsiTheme="minorHAnsi"/>
                <w:sz w:val="20"/>
                <w:szCs w:val="20"/>
              </w:rPr>
              <w:t xml:space="preserve">A student with a medical condition such as epilepsy/diabetes where it isn’t appropriate for them to sit an exam in the main exam hall. </w:t>
            </w:r>
            <w:r>
              <w:rPr>
                <w:rFonts w:asciiTheme="minorHAnsi" w:hAnsiTheme="minorHAnsi"/>
                <w:sz w:val="20"/>
                <w:szCs w:val="20"/>
              </w:rPr>
              <w:t>Students who are agoraphobic/have a psychological condition may also need to sit an exam in a separate room.</w:t>
            </w:r>
          </w:p>
          <w:p w14:paraId="50CED860" w14:textId="77777777" w:rsidR="00BA454B" w:rsidRDefault="00BA454B">
            <w:pPr>
              <w:pStyle w:val="TableParagraph"/>
              <w:spacing w:before="11"/>
              <w:ind w:left="0"/>
              <w:rPr>
                <w:rFonts w:asciiTheme="minorHAnsi" w:hAnsiTheme="minorHAnsi"/>
                <w:sz w:val="20"/>
                <w:szCs w:val="20"/>
              </w:rPr>
            </w:pPr>
          </w:p>
          <w:p w14:paraId="2A4FB936" w14:textId="77777777" w:rsidR="00BA454B" w:rsidRDefault="00F60A52">
            <w:pPr>
              <w:pStyle w:val="TableParagraph"/>
              <w:spacing w:before="1"/>
              <w:ind w:right="304"/>
              <w:rPr>
                <w:rFonts w:asciiTheme="minorHAnsi" w:hAnsiTheme="minorHAnsi"/>
                <w:b/>
                <w:sz w:val="20"/>
                <w:szCs w:val="20"/>
              </w:rPr>
            </w:pPr>
            <w:r>
              <w:rPr>
                <w:rFonts w:asciiTheme="minorHAnsi" w:hAnsiTheme="minorHAnsi"/>
                <w:b/>
                <w:sz w:val="20"/>
                <w:szCs w:val="20"/>
                <w:u w:val="single"/>
              </w:rPr>
              <w:t xml:space="preserve">Medical evidence must be provided in advance </w:t>
            </w:r>
            <w:r>
              <w:rPr>
                <w:rFonts w:asciiTheme="minorHAnsi" w:hAnsiTheme="minorHAnsi"/>
                <w:b/>
                <w:sz w:val="20"/>
                <w:szCs w:val="20"/>
              </w:rPr>
              <w:t>to support this arrangement and then be approved by the SENCo.</w:t>
            </w:r>
          </w:p>
        </w:tc>
      </w:tr>
      <w:tr w:rsidR="00BA454B" w14:paraId="20606763" w14:textId="77777777">
        <w:trPr>
          <w:gridBefore w:val="1"/>
          <w:wBefore w:w="10" w:type="dxa"/>
          <w:trHeight w:hRule="exact" w:val="2060"/>
        </w:trPr>
        <w:tc>
          <w:tcPr>
            <w:tcW w:w="1702" w:type="dxa"/>
            <w:vMerge w:val="restart"/>
          </w:tcPr>
          <w:p w14:paraId="26DE5D00" w14:textId="77777777" w:rsidR="00BA454B" w:rsidRDefault="00F60A52">
            <w:pPr>
              <w:pStyle w:val="TableParagraph"/>
              <w:spacing w:before="2"/>
              <w:jc w:val="both"/>
              <w:rPr>
                <w:rFonts w:asciiTheme="minorHAnsi" w:hAnsiTheme="minorHAnsi"/>
                <w:b/>
                <w:sz w:val="20"/>
                <w:szCs w:val="20"/>
              </w:rPr>
            </w:pPr>
            <w:r>
              <w:rPr>
                <w:rFonts w:asciiTheme="minorHAnsi" w:hAnsiTheme="minorHAnsi"/>
                <w:b/>
                <w:sz w:val="20"/>
                <w:szCs w:val="20"/>
              </w:rPr>
              <w:t>Modified papers</w:t>
            </w:r>
          </w:p>
        </w:tc>
        <w:tc>
          <w:tcPr>
            <w:tcW w:w="3918" w:type="dxa"/>
            <w:gridSpan w:val="4"/>
          </w:tcPr>
          <w:p w14:paraId="3BA28757" w14:textId="77777777" w:rsidR="00BA454B" w:rsidRDefault="00F60A52">
            <w:pPr>
              <w:pStyle w:val="TableParagraph"/>
              <w:spacing w:before="2"/>
              <w:rPr>
                <w:rFonts w:asciiTheme="minorHAnsi" w:hAnsiTheme="minorHAnsi"/>
                <w:sz w:val="20"/>
                <w:szCs w:val="20"/>
              </w:rPr>
            </w:pPr>
            <w:r>
              <w:rPr>
                <w:rFonts w:asciiTheme="minorHAnsi" w:hAnsiTheme="minorHAnsi"/>
                <w:sz w:val="20"/>
                <w:szCs w:val="20"/>
              </w:rPr>
              <w:t>Individually prepared papers for candidates.</w:t>
            </w:r>
          </w:p>
          <w:p w14:paraId="652EF33D" w14:textId="77777777" w:rsidR="00BA454B" w:rsidRDefault="00F60A52">
            <w:pPr>
              <w:pStyle w:val="TableParagraph"/>
              <w:rPr>
                <w:rFonts w:asciiTheme="minorHAnsi" w:hAnsiTheme="minorHAnsi"/>
                <w:sz w:val="20"/>
                <w:szCs w:val="20"/>
              </w:rPr>
            </w:pPr>
            <w:r>
              <w:rPr>
                <w:rFonts w:asciiTheme="minorHAnsi" w:hAnsiTheme="minorHAnsi"/>
                <w:sz w:val="20"/>
                <w:szCs w:val="20"/>
              </w:rPr>
              <w:t>The modification of papers involves additional resources. Therefore centres are required to provide the awarding bodies with early notification that a candidate will require a modified paper.</w:t>
            </w:r>
          </w:p>
        </w:tc>
        <w:tc>
          <w:tcPr>
            <w:tcW w:w="10398" w:type="dxa"/>
            <w:gridSpan w:val="7"/>
          </w:tcPr>
          <w:p w14:paraId="553654CF" w14:textId="77777777" w:rsidR="00BA454B" w:rsidRDefault="00F60A52">
            <w:pPr>
              <w:pStyle w:val="TableParagraph"/>
              <w:spacing w:before="2"/>
              <w:ind w:left="100"/>
              <w:rPr>
                <w:rFonts w:asciiTheme="minorHAnsi" w:hAnsiTheme="minorHAnsi"/>
                <w:sz w:val="20"/>
                <w:szCs w:val="20"/>
              </w:rPr>
            </w:pPr>
            <w:r>
              <w:rPr>
                <w:rFonts w:asciiTheme="minorHAnsi" w:hAnsiTheme="minorHAnsi"/>
                <w:sz w:val="20"/>
                <w:szCs w:val="20"/>
              </w:rPr>
              <w:t>Students for whom other access arrangements are unsuitable.</w:t>
            </w:r>
          </w:p>
        </w:tc>
      </w:tr>
      <w:tr w:rsidR="00BA454B" w14:paraId="614FE593" w14:textId="77777777">
        <w:trPr>
          <w:gridBefore w:val="1"/>
          <w:wBefore w:w="10" w:type="dxa"/>
          <w:trHeight w:hRule="exact" w:val="1059"/>
        </w:trPr>
        <w:tc>
          <w:tcPr>
            <w:tcW w:w="1702" w:type="dxa"/>
            <w:vMerge/>
          </w:tcPr>
          <w:p w14:paraId="2D6B00CE" w14:textId="77777777" w:rsidR="00BA454B" w:rsidRDefault="00BA454B">
            <w:pPr>
              <w:rPr>
                <w:rFonts w:asciiTheme="minorHAnsi" w:hAnsiTheme="minorHAnsi"/>
                <w:sz w:val="20"/>
                <w:szCs w:val="20"/>
              </w:rPr>
            </w:pPr>
          </w:p>
        </w:tc>
        <w:tc>
          <w:tcPr>
            <w:tcW w:w="14316" w:type="dxa"/>
            <w:gridSpan w:val="11"/>
          </w:tcPr>
          <w:p w14:paraId="7D0AAF61" w14:textId="77777777" w:rsidR="00BA454B" w:rsidRDefault="00F60A52">
            <w:pPr>
              <w:pStyle w:val="TableParagraph"/>
              <w:spacing w:before="2"/>
              <w:ind w:right="210"/>
              <w:rPr>
                <w:rFonts w:asciiTheme="minorHAnsi" w:hAnsiTheme="minorHAnsi"/>
                <w:i/>
                <w:sz w:val="20"/>
                <w:szCs w:val="20"/>
              </w:rPr>
            </w:pPr>
            <w:r>
              <w:rPr>
                <w:rFonts w:asciiTheme="minorHAnsi" w:hAnsiTheme="minorHAnsi"/>
                <w:i/>
                <w:sz w:val="20"/>
                <w:szCs w:val="20"/>
              </w:rPr>
              <w:t>Modified papers must be ordered in advance of a specific examination series. Centres must not order papers for candidates unless they intend to enter them for the relevant examination series.</w:t>
            </w:r>
          </w:p>
          <w:p w14:paraId="1DF7268F" w14:textId="77777777" w:rsidR="00BA454B" w:rsidRDefault="00BA454B">
            <w:pPr>
              <w:pStyle w:val="TableParagraph"/>
              <w:ind w:left="0"/>
              <w:rPr>
                <w:rFonts w:asciiTheme="minorHAnsi" w:hAnsiTheme="minorHAnsi"/>
                <w:sz w:val="20"/>
                <w:szCs w:val="20"/>
              </w:rPr>
            </w:pPr>
          </w:p>
          <w:p w14:paraId="2D8EFB6A" w14:textId="77777777" w:rsidR="00BA454B" w:rsidRDefault="00F60A52">
            <w:pPr>
              <w:pStyle w:val="TableParagraph"/>
              <w:ind w:right="210"/>
              <w:rPr>
                <w:rFonts w:asciiTheme="minorHAnsi" w:hAnsiTheme="minorHAnsi"/>
                <w:b/>
                <w:sz w:val="20"/>
                <w:szCs w:val="20"/>
              </w:rPr>
            </w:pPr>
            <w:r>
              <w:rPr>
                <w:rFonts w:asciiTheme="minorHAnsi" w:hAnsiTheme="minorHAnsi"/>
                <w:b/>
                <w:sz w:val="20"/>
                <w:szCs w:val="20"/>
              </w:rPr>
              <w:t xml:space="preserve">Access </w:t>
            </w:r>
            <w:r>
              <w:rPr>
                <w:rFonts w:asciiTheme="minorHAnsi" w:hAnsiTheme="minorHAnsi"/>
                <w:b/>
                <w:sz w:val="20"/>
                <w:szCs w:val="20"/>
              </w:rPr>
              <w:t>arrangements online allows centres to place orders for GCSE and GCE modified papers.</w:t>
            </w:r>
          </w:p>
        </w:tc>
      </w:tr>
      <w:tr w:rsidR="00BA454B" w14:paraId="2B8379F2" w14:textId="77777777">
        <w:trPr>
          <w:gridBefore w:val="1"/>
          <w:wBefore w:w="10" w:type="dxa"/>
          <w:trHeight w:hRule="exact" w:val="2563"/>
        </w:trPr>
        <w:tc>
          <w:tcPr>
            <w:tcW w:w="1702" w:type="dxa"/>
            <w:vMerge w:val="restart"/>
          </w:tcPr>
          <w:p w14:paraId="512730F6" w14:textId="77777777" w:rsidR="00BA454B" w:rsidRDefault="00F60A52">
            <w:pPr>
              <w:pStyle w:val="TableParagraph"/>
              <w:spacing w:before="2"/>
              <w:rPr>
                <w:rFonts w:asciiTheme="minorHAnsi" w:hAnsiTheme="minorHAnsi"/>
                <w:b/>
                <w:sz w:val="20"/>
                <w:szCs w:val="20"/>
              </w:rPr>
            </w:pPr>
            <w:r>
              <w:rPr>
                <w:rFonts w:asciiTheme="minorHAnsi" w:hAnsiTheme="minorHAnsi"/>
                <w:b/>
                <w:sz w:val="20"/>
                <w:szCs w:val="20"/>
              </w:rPr>
              <w:t>Laptop</w:t>
            </w:r>
          </w:p>
        </w:tc>
        <w:tc>
          <w:tcPr>
            <w:tcW w:w="2693" w:type="dxa"/>
            <w:gridSpan w:val="2"/>
          </w:tcPr>
          <w:p w14:paraId="678E312B" w14:textId="77777777" w:rsidR="00BA454B" w:rsidRDefault="00F60A52">
            <w:pPr>
              <w:pStyle w:val="TableParagraph"/>
              <w:spacing w:before="2"/>
              <w:ind w:right="116"/>
              <w:rPr>
                <w:rFonts w:asciiTheme="minorHAnsi" w:hAnsiTheme="minorHAnsi"/>
                <w:sz w:val="20"/>
                <w:szCs w:val="20"/>
              </w:rPr>
            </w:pPr>
            <w:r>
              <w:rPr>
                <w:rFonts w:asciiTheme="minorHAnsi" w:hAnsiTheme="minorHAnsi"/>
                <w:sz w:val="20"/>
                <w:szCs w:val="20"/>
              </w:rPr>
              <w:t>Access to a laptop for an exam (if appropriate – not for subjects such as Maths) so the student would</w:t>
            </w:r>
            <w:r>
              <w:rPr>
                <w:rFonts w:asciiTheme="minorHAnsi" w:hAnsiTheme="minorHAnsi"/>
                <w:spacing w:val="-23"/>
                <w:sz w:val="20"/>
                <w:szCs w:val="20"/>
              </w:rPr>
              <w:t xml:space="preserve"> </w:t>
            </w:r>
            <w:r>
              <w:rPr>
                <w:rFonts w:asciiTheme="minorHAnsi" w:hAnsiTheme="minorHAnsi"/>
                <w:sz w:val="20"/>
                <w:szCs w:val="20"/>
              </w:rPr>
              <w:t xml:space="preserve">word process their answers. Spelling and grammar checks </w:t>
            </w:r>
            <w:r>
              <w:rPr>
                <w:rFonts w:asciiTheme="minorHAnsi" w:hAnsiTheme="minorHAnsi"/>
                <w:sz w:val="20"/>
                <w:szCs w:val="20"/>
              </w:rPr>
              <w:t>would be disabled and a special exam account would be used with no internet</w:t>
            </w:r>
            <w:r>
              <w:rPr>
                <w:rFonts w:asciiTheme="minorHAnsi" w:hAnsiTheme="minorHAnsi"/>
                <w:spacing w:val="-14"/>
                <w:sz w:val="20"/>
                <w:szCs w:val="20"/>
              </w:rPr>
              <w:t xml:space="preserve"> </w:t>
            </w:r>
            <w:r>
              <w:rPr>
                <w:rFonts w:asciiTheme="minorHAnsi" w:hAnsiTheme="minorHAnsi"/>
                <w:sz w:val="20"/>
                <w:szCs w:val="20"/>
              </w:rPr>
              <w:t>access.</w:t>
            </w:r>
          </w:p>
        </w:tc>
        <w:tc>
          <w:tcPr>
            <w:tcW w:w="11623" w:type="dxa"/>
            <w:gridSpan w:val="9"/>
          </w:tcPr>
          <w:p w14:paraId="55013CB9" w14:textId="77777777" w:rsidR="00BA454B" w:rsidRDefault="00F60A52">
            <w:pPr>
              <w:pStyle w:val="TableParagraph"/>
              <w:spacing w:before="2"/>
              <w:ind w:left="106" w:right="32"/>
              <w:rPr>
                <w:rFonts w:asciiTheme="minorHAnsi" w:hAnsiTheme="minorHAnsi"/>
                <w:sz w:val="20"/>
                <w:szCs w:val="20"/>
              </w:rPr>
            </w:pPr>
            <w:r>
              <w:rPr>
                <w:rFonts w:asciiTheme="minorHAnsi" w:hAnsiTheme="minorHAnsi"/>
                <w:sz w:val="20"/>
                <w:szCs w:val="20"/>
              </w:rPr>
              <w:t>The provision to use a laptop is put in place to address an underlying difficulty such as: speed of handwriting; medical condition; physical disability; sensory impairment; planning and organisational difficulties or poor legibility.</w:t>
            </w:r>
          </w:p>
        </w:tc>
      </w:tr>
      <w:tr w:rsidR="00BA454B" w14:paraId="343687DE" w14:textId="77777777">
        <w:trPr>
          <w:gridBefore w:val="1"/>
          <w:wBefore w:w="10" w:type="dxa"/>
          <w:trHeight w:hRule="exact" w:val="1693"/>
        </w:trPr>
        <w:tc>
          <w:tcPr>
            <w:tcW w:w="1702" w:type="dxa"/>
            <w:vMerge/>
          </w:tcPr>
          <w:p w14:paraId="6DEA129A" w14:textId="77777777" w:rsidR="00BA454B" w:rsidRDefault="00BA454B">
            <w:pPr>
              <w:rPr>
                <w:rFonts w:asciiTheme="minorHAnsi" w:hAnsiTheme="minorHAnsi"/>
                <w:sz w:val="20"/>
                <w:szCs w:val="20"/>
              </w:rPr>
            </w:pPr>
          </w:p>
        </w:tc>
        <w:tc>
          <w:tcPr>
            <w:tcW w:w="14316" w:type="dxa"/>
            <w:gridSpan w:val="11"/>
          </w:tcPr>
          <w:p w14:paraId="47D8880B" w14:textId="77777777" w:rsidR="00BA454B" w:rsidRDefault="00F60A52">
            <w:pPr>
              <w:pStyle w:val="TableParagraph"/>
              <w:spacing w:before="2"/>
              <w:ind w:right="242"/>
              <w:rPr>
                <w:rFonts w:asciiTheme="minorHAnsi" w:hAnsiTheme="minorHAnsi"/>
                <w:i/>
                <w:sz w:val="20"/>
                <w:szCs w:val="20"/>
              </w:rPr>
            </w:pPr>
            <w:r>
              <w:rPr>
                <w:rFonts w:asciiTheme="minorHAnsi" w:hAnsiTheme="minorHAnsi"/>
                <w:i/>
                <w:sz w:val="20"/>
                <w:szCs w:val="20"/>
              </w:rPr>
              <w:t xml:space="preserve">The use of a laptop in exams reflects the student’s normal way of working at the school and has been agreed as appropriate to the student’s needs. The use of a laptop cannot be granted to a student simply because this is their </w:t>
            </w:r>
            <w:r>
              <w:rPr>
                <w:rFonts w:asciiTheme="minorHAnsi" w:hAnsiTheme="minorHAnsi"/>
                <w:b/>
                <w:i/>
                <w:sz w:val="20"/>
                <w:szCs w:val="20"/>
              </w:rPr>
              <w:t xml:space="preserve">preferred </w:t>
            </w:r>
            <w:r>
              <w:rPr>
                <w:rFonts w:asciiTheme="minorHAnsi" w:hAnsiTheme="minorHAnsi"/>
                <w:i/>
                <w:sz w:val="20"/>
                <w:szCs w:val="20"/>
              </w:rPr>
              <w:t>way of working.</w:t>
            </w:r>
          </w:p>
          <w:p w14:paraId="58E7EFA0" w14:textId="77777777" w:rsidR="00BA454B" w:rsidRDefault="00F60A52">
            <w:pPr>
              <w:pStyle w:val="TableParagraph"/>
              <w:spacing w:before="110"/>
              <w:ind w:right="210"/>
              <w:rPr>
                <w:rFonts w:asciiTheme="minorHAnsi" w:hAnsiTheme="minorHAnsi"/>
                <w:i/>
                <w:sz w:val="20"/>
                <w:szCs w:val="20"/>
              </w:rPr>
            </w:pPr>
            <w:r>
              <w:rPr>
                <w:rFonts w:asciiTheme="minorHAnsi" w:hAnsiTheme="minorHAnsi"/>
                <w:i/>
                <w:sz w:val="20"/>
                <w:szCs w:val="20"/>
              </w:rPr>
              <w:t>Centres are allowed to provide a word processor with the spelling and grammar check facility/predictive text disabled (switched off) to a candidate where it is their normal way of working within the centre and is appropriate to their needs.</w:t>
            </w:r>
          </w:p>
          <w:p w14:paraId="54E0C0F7" w14:textId="77777777" w:rsidR="00BA454B" w:rsidRDefault="00F60A52">
            <w:pPr>
              <w:pStyle w:val="TableParagraph"/>
              <w:spacing w:before="2"/>
              <w:ind w:right="505"/>
              <w:rPr>
                <w:rFonts w:asciiTheme="minorHAnsi" w:hAnsiTheme="minorHAnsi"/>
                <w:i/>
                <w:sz w:val="20"/>
                <w:szCs w:val="20"/>
              </w:rPr>
            </w:pPr>
            <w:r>
              <w:rPr>
                <w:rFonts w:asciiTheme="minorHAnsi" w:hAnsiTheme="minorHAnsi"/>
                <w:i/>
                <w:sz w:val="20"/>
                <w:szCs w:val="20"/>
              </w:rPr>
              <w:t xml:space="preserve">For example, the quality of language significantly improves </w:t>
            </w:r>
            <w:proofErr w:type="gramStart"/>
            <w:r>
              <w:rPr>
                <w:rFonts w:asciiTheme="minorHAnsi" w:hAnsiTheme="minorHAnsi"/>
                <w:i/>
                <w:sz w:val="20"/>
                <w:szCs w:val="20"/>
              </w:rPr>
              <w:t>as a result of</w:t>
            </w:r>
            <w:proofErr w:type="gramEnd"/>
            <w:r>
              <w:rPr>
                <w:rFonts w:asciiTheme="minorHAnsi" w:hAnsiTheme="minorHAnsi"/>
                <w:i/>
                <w:sz w:val="20"/>
                <w:szCs w:val="20"/>
              </w:rPr>
              <w:t xml:space="preserve"> using a word processor due to problems with planning and organisation when writing</w:t>
            </w:r>
            <w:r>
              <w:rPr>
                <w:rFonts w:asciiTheme="minorHAnsi" w:hAnsiTheme="minorHAnsi"/>
                <w:i/>
                <w:spacing w:val="-34"/>
                <w:sz w:val="20"/>
                <w:szCs w:val="20"/>
              </w:rPr>
              <w:t xml:space="preserve"> </w:t>
            </w:r>
            <w:r>
              <w:rPr>
                <w:rFonts w:asciiTheme="minorHAnsi" w:hAnsiTheme="minorHAnsi"/>
                <w:i/>
                <w:sz w:val="20"/>
                <w:szCs w:val="20"/>
              </w:rPr>
              <w:t xml:space="preserve">by hand. (This also extends to the use of electronic </w:t>
            </w:r>
            <w:proofErr w:type="spellStart"/>
            <w:r>
              <w:rPr>
                <w:rFonts w:asciiTheme="minorHAnsi" w:hAnsiTheme="minorHAnsi"/>
                <w:i/>
                <w:sz w:val="20"/>
                <w:szCs w:val="20"/>
              </w:rPr>
              <w:t>braillers</w:t>
            </w:r>
            <w:proofErr w:type="spellEnd"/>
            <w:r>
              <w:rPr>
                <w:rFonts w:asciiTheme="minorHAnsi" w:hAnsiTheme="minorHAnsi"/>
                <w:i/>
                <w:sz w:val="20"/>
                <w:szCs w:val="20"/>
              </w:rPr>
              <w:t xml:space="preserve"> and</w:t>
            </w:r>
            <w:r>
              <w:rPr>
                <w:rFonts w:asciiTheme="minorHAnsi" w:hAnsiTheme="minorHAnsi"/>
                <w:i/>
                <w:spacing w:val="-32"/>
                <w:sz w:val="20"/>
                <w:szCs w:val="20"/>
              </w:rPr>
              <w:t xml:space="preserve"> </w:t>
            </w:r>
            <w:r>
              <w:rPr>
                <w:rFonts w:asciiTheme="minorHAnsi" w:hAnsiTheme="minorHAnsi"/>
                <w:i/>
                <w:sz w:val="20"/>
                <w:szCs w:val="20"/>
              </w:rPr>
              <w:t>tablets.)</w:t>
            </w:r>
          </w:p>
          <w:p w14:paraId="4D579687" w14:textId="77777777" w:rsidR="00BA454B" w:rsidRDefault="00BA454B">
            <w:pPr>
              <w:pStyle w:val="TableParagraph"/>
              <w:spacing w:before="2"/>
              <w:ind w:right="505"/>
              <w:rPr>
                <w:rFonts w:asciiTheme="minorHAnsi" w:hAnsiTheme="minorHAnsi"/>
                <w:i/>
                <w:sz w:val="20"/>
                <w:szCs w:val="20"/>
              </w:rPr>
            </w:pPr>
          </w:p>
        </w:tc>
      </w:tr>
      <w:tr w:rsidR="00BA454B" w14:paraId="6CA37CFB" w14:textId="77777777">
        <w:trPr>
          <w:gridBefore w:val="1"/>
          <w:wBefore w:w="10" w:type="dxa"/>
          <w:trHeight w:hRule="exact" w:val="1789"/>
        </w:trPr>
        <w:tc>
          <w:tcPr>
            <w:tcW w:w="1702" w:type="dxa"/>
            <w:vMerge w:val="restart"/>
          </w:tcPr>
          <w:p w14:paraId="2B072CC9" w14:textId="77777777" w:rsidR="00BA454B" w:rsidRDefault="00F60A52">
            <w:pPr>
              <w:pStyle w:val="TableParagraph"/>
              <w:spacing w:before="2"/>
              <w:ind w:left="772"/>
              <w:rPr>
                <w:rFonts w:asciiTheme="minorHAnsi" w:hAnsiTheme="minorHAnsi"/>
                <w:b/>
                <w:sz w:val="20"/>
                <w:szCs w:val="20"/>
              </w:rPr>
            </w:pPr>
            <w:r>
              <w:rPr>
                <w:rFonts w:asciiTheme="minorHAnsi" w:hAnsiTheme="minorHAnsi"/>
                <w:b/>
                <w:sz w:val="20"/>
                <w:szCs w:val="20"/>
              </w:rPr>
              <w:lastRenderedPageBreak/>
              <w:t>Rest breaks</w:t>
            </w:r>
          </w:p>
        </w:tc>
        <w:tc>
          <w:tcPr>
            <w:tcW w:w="4385" w:type="dxa"/>
            <w:gridSpan w:val="7"/>
          </w:tcPr>
          <w:p w14:paraId="4D4DEC64" w14:textId="77777777" w:rsidR="00BA454B" w:rsidRDefault="00F60A52">
            <w:pPr>
              <w:pStyle w:val="TableParagraph"/>
              <w:spacing w:before="2"/>
              <w:ind w:right="82"/>
              <w:rPr>
                <w:rFonts w:asciiTheme="minorHAnsi" w:hAnsiTheme="minorHAnsi"/>
                <w:sz w:val="20"/>
                <w:szCs w:val="20"/>
              </w:rPr>
            </w:pPr>
            <w:r>
              <w:rPr>
                <w:rFonts w:asciiTheme="minorHAnsi" w:hAnsiTheme="minorHAnsi"/>
                <w:sz w:val="20"/>
                <w:szCs w:val="20"/>
              </w:rPr>
              <w:t>Students are permitted to stop for short break/s during the exam and the time stopped is added to the finish time, with the effect of elongating the exam but not actually using any extra time.</w:t>
            </w:r>
          </w:p>
          <w:p w14:paraId="41729C35" w14:textId="77777777" w:rsidR="00BA454B" w:rsidRDefault="00F60A52">
            <w:pPr>
              <w:pStyle w:val="TableParagraph"/>
              <w:spacing w:before="106"/>
              <w:ind w:right="212"/>
              <w:rPr>
                <w:rFonts w:asciiTheme="minorHAnsi" w:hAnsiTheme="minorHAnsi"/>
                <w:b/>
                <w:sz w:val="20"/>
                <w:szCs w:val="20"/>
              </w:rPr>
            </w:pPr>
            <w:r>
              <w:rPr>
                <w:rFonts w:asciiTheme="minorHAnsi" w:hAnsiTheme="minorHAnsi"/>
                <w:b/>
                <w:sz w:val="20"/>
                <w:szCs w:val="20"/>
              </w:rPr>
              <w:t>Students are not permitted to have exam materials with them during rest breaks.</w:t>
            </w:r>
          </w:p>
        </w:tc>
        <w:tc>
          <w:tcPr>
            <w:tcW w:w="9931" w:type="dxa"/>
            <w:gridSpan w:val="4"/>
          </w:tcPr>
          <w:p w14:paraId="64DF7BF6" w14:textId="77777777" w:rsidR="00BA454B" w:rsidRDefault="00F60A52">
            <w:pPr>
              <w:pStyle w:val="TableParagraph"/>
              <w:spacing w:before="2"/>
              <w:ind w:left="106" w:right="207"/>
              <w:rPr>
                <w:rFonts w:asciiTheme="minorHAnsi" w:hAnsiTheme="minorHAnsi"/>
                <w:sz w:val="20"/>
                <w:szCs w:val="20"/>
              </w:rPr>
            </w:pPr>
            <w:r>
              <w:rPr>
                <w:rFonts w:asciiTheme="minorHAnsi" w:hAnsiTheme="minorHAnsi"/>
                <w:sz w:val="20"/>
                <w:szCs w:val="20"/>
              </w:rPr>
              <w:t xml:space="preserve">A student has a physical disability which prevents them from concentrating for </w:t>
            </w:r>
            <w:r>
              <w:rPr>
                <w:rFonts w:asciiTheme="minorHAnsi" w:hAnsiTheme="minorHAnsi"/>
                <w:sz w:val="20"/>
                <w:szCs w:val="20"/>
                <w:u w:val="single"/>
              </w:rPr>
              <w:t>long periods of time.</w:t>
            </w:r>
          </w:p>
        </w:tc>
      </w:tr>
      <w:tr w:rsidR="00BA454B" w14:paraId="393CC5A0" w14:textId="77777777">
        <w:trPr>
          <w:gridBefore w:val="1"/>
          <w:wBefore w:w="10" w:type="dxa"/>
          <w:trHeight w:hRule="exact" w:val="1276"/>
        </w:trPr>
        <w:tc>
          <w:tcPr>
            <w:tcW w:w="1702" w:type="dxa"/>
            <w:vMerge/>
          </w:tcPr>
          <w:p w14:paraId="56FEA99C" w14:textId="77777777" w:rsidR="00BA454B" w:rsidRDefault="00BA454B">
            <w:pPr>
              <w:rPr>
                <w:rFonts w:asciiTheme="minorHAnsi" w:hAnsiTheme="minorHAnsi"/>
                <w:sz w:val="20"/>
                <w:szCs w:val="20"/>
              </w:rPr>
            </w:pPr>
          </w:p>
        </w:tc>
        <w:tc>
          <w:tcPr>
            <w:tcW w:w="14316" w:type="dxa"/>
            <w:gridSpan w:val="11"/>
          </w:tcPr>
          <w:p w14:paraId="02BDAC67" w14:textId="77777777" w:rsidR="00BA454B" w:rsidRDefault="00F60A52">
            <w:pPr>
              <w:pStyle w:val="TableParagraph"/>
              <w:spacing w:before="2"/>
              <w:ind w:right="42"/>
              <w:rPr>
                <w:rFonts w:asciiTheme="minorHAnsi" w:hAnsiTheme="minorHAnsi"/>
                <w:i/>
                <w:sz w:val="20"/>
                <w:szCs w:val="20"/>
              </w:rPr>
            </w:pPr>
            <w:r>
              <w:rPr>
                <w:rFonts w:asciiTheme="minorHAnsi" w:hAnsiTheme="minorHAnsi"/>
                <w:i/>
                <w:sz w:val="20"/>
                <w:szCs w:val="20"/>
              </w:rPr>
              <w:t>This is now the recommended option from the exam boards before considering extra time.</w:t>
            </w:r>
          </w:p>
          <w:p w14:paraId="418BA005" w14:textId="77777777" w:rsidR="00BA454B" w:rsidRDefault="00BA454B">
            <w:pPr>
              <w:pStyle w:val="TableParagraph"/>
              <w:spacing w:before="11"/>
              <w:ind w:left="0"/>
              <w:rPr>
                <w:rFonts w:asciiTheme="minorHAnsi" w:hAnsiTheme="minorHAnsi"/>
                <w:sz w:val="20"/>
                <w:szCs w:val="20"/>
              </w:rPr>
            </w:pPr>
          </w:p>
          <w:p w14:paraId="2486A6ED" w14:textId="77777777" w:rsidR="00BA454B" w:rsidRDefault="00F60A52">
            <w:pPr>
              <w:pStyle w:val="TableParagraph"/>
              <w:spacing w:before="1"/>
              <w:ind w:right="450"/>
              <w:rPr>
                <w:rFonts w:asciiTheme="minorHAnsi" w:hAnsiTheme="minorHAnsi"/>
                <w:b/>
                <w:sz w:val="20"/>
                <w:szCs w:val="20"/>
              </w:rPr>
            </w:pPr>
            <w:r>
              <w:rPr>
                <w:rFonts w:asciiTheme="minorHAnsi" w:hAnsiTheme="minorHAnsi"/>
                <w:b/>
                <w:sz w:val="20"/>
                <w:szCs w:val="20"/>
              </w:rPr>
              <w:t>Rest breaks are not included in any Extra Time allowance that the student may have.</w:t>
            </w:r>
          </w:p>
          <w:p w14:paraId="5CBEAB09" w14:textId="77777777" w:rsidR="00BA454B" w:rsidRDefault="00BA454B">
            <w:pPr>
              <w:pStyle w:val="TableParagraph"/>
              <w:spacing w:before="11"/>
              <w:ind w:left="0"/>
              <w:rPr>
                <w:rFonts w:asciiTheme="minorHAnsi" w:hAnsiTheme="minorHAnsi"/>
                <w:sz w:val="20"/>
                <w:szCs w:val="20"/>
              </w:rPr>
            </w:pPr>
          </w:p>
          <w:p w14:paraId="19B4696A" w14:textId="77777777" w:rsidR="00BA454B" w:rsidRDefault="00F60A52">
            <w:pPr>
              <w:pStyle w:val="TableParagraph"/>
              <w:spacing w:before="1"/>
              <w:ind w:right="210"/>
              <w:rPr>
                <w:rFonts w:asciiTheme="minorHAnsi" w:hAnsiTheme="minorHAnsi"/>
                <w:b/>
                <w:sz w:val="20"/>
                <w:szCs w:val="20"/>
              </w:rPr>
            </w:pPr>
            <w:r>
              <w:rPr>
                <w:rFonts w:asciiTheme="minorHAnsi" w:hAnsiTheme="minorHAnsi"/>
                <w:b/>
                <w:sz w:val="20"/>
                <w:szCs w:val="20"/>
              </w:rPr>
              <w:t>The amount of time awarded is granted at the discretion of the SENCo.</w:t>
            </w:r>
          </w:p>
        </w:tc>
      </w:tr>
      <w:tr w:rsidR="00BA454B" w14:paraId="1E2DA6E9" w14:textId="77777777">
        <w:trPr>
          <w:gridBefore w:val="1"/>
          <w:wBefore w:w="10" w:type="dxa"/>
          <w:trHeight w:hRule="exact" w:val="1846"/>
        </w:trPr>
        <w:tc>
          <w:tcPr>
            <w:tcW w:w="1702" w:type="dxa"/>
            <w:vMerge w:val="restart"/>
          </w:tcPr>
          <w:p w14:paraId="6B7654DA" w14:textId="77777777" w:rsidR="00BA454B" w:rsidRDefault="00F60A52">
            <w:pPr>
              <w:pStyle w:val="TableParagraph"/>
              <w:spacing w:before="2"/>
              <w:rPr>
                <w:rFonts w:asciiTheme="minorHAnsi" w:hAnsiTheme="minorHAnsi"/>
                <w:b/>
                <w:sz w:val="20"/>
                <w:szCs w:val="20"/>
              </w:rPr>
            </w:pPr>
            <w:r>
              <w:rPr>
                <w:rFonts w:asciiTheme="minorHAnsi" w:hAnsiTheme="minorHAnsi"/>
                <w:b/>
                <w:sz w:val="20"/>
                <w:szCs w:val="20"/>
              </w:rPr>
              <w:t>Extra time</w:t>
            </w:r>
          </w:p>
        </w:tc>
        <w:tc>
          <w:tcPr>
            <w:tcW w:w="4385" w:type="dxa"/>
            <w:gridSpan w:val="7"/>
          </w:tcPr>
          <w:p w14:paraId="35A22535"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Students may be entitled to an allowance of 25% depending on the history of evidence of need (Appendix 1) and the recommendation of the </w:t>
            </w:r>
            <w:r>
              <w:rPr>
                <w:rFonts w:asciiTheme="minorHAnsi" w:hAnsiTheme="minorHAnsi"/>
                <w:sz w:val="20"/>
                <w:szCs w:val="20"/>
              </w:rPr>
              <w:t>Designated Specialist Teacher or Teaching Assistant.</w:t>
            </w:r>
          </w:p>
          <w:p w14:paraId="287A3F64" w14:textId="77777777" w:rsidR="00BA454B" w:rsidRDefault="00F60A52">
            <w:pPr>
              <w:pStyle w:val="TableParagraph"/>
              <w:ind w:right="82"/>
              <w:rPr>
                <w:rFonts w:asciiTheme="minorHAnsi" w:hAnsiTheme="minorHAnsi"/>
                <w:b/>
                <w:sz w:val="20"/>
                <w:szCs w:val="20"/>
              </w:rPr>
            </w:pPr>
            <w:r>
              <w:rPr>
                <w:rFonts w:asciiTheme="minorHAnsi" w:hAnsiTheme="minorHAnsi"/>
                <w:b/>
                <w:sz w:val="20"/>
                <w:szCs w:val="20"/>
              </w:rPr>
              <w:t>Extra time between 26 and 50% can be granted in extraordinary circumstances.</w:t>
            </w:r>
          </w:p>
        </w:tc>
        <w:tc>
          <w:tcPr>
            <w:tcW w:w="9931" w:type="dxa"/>
            <w:gridSpan w:val="4"/>
          </w:tcPr>
          <w:p w14:paraId="74DEB0B3" w14:textId="77777777" w:rsidR="00BA454B" w:rsidRDefault="00F60A52">
            <w:pPr>
              <w:pStyle w:val="TableParagraph"/>
              <w:spacing w:before="2"/>
              <w:ind w:left="106" w:right="273"/>
              <w:rPr>
                <w:rFonts w:asciiTheme="minorHAnsi" w:hAnsiTheme="minorHAnsi"/>
                <w:b/>
                <w:sz w:val="20"/>
                <w:szCs w:val="20"/>
              </w:rPr>
            </w:pPr>
            <w:r>
              <w:rPr>
                <w:rFonts w:asciiTheme="minorHAnsi" w:hAnsiTheme="minorHAnsi"/>
                <w:sz w:val="20"/>
                <w:szCs w:val="20"/>
              </w:rPr>
              <w:t xml:space="preserve">Students will have an assessment to determine their speed of processing. A standardised score of </w:t>
            </w:r>
            <w:r>
              <w:rPr>
                <w:rFonts w:asciiTheme="minorHAnsi" w:hAnsiTheme="minorHAnsi"/>
                <w:sz w:val="20"/>
                <w:szCs w:val="20"/>
                <w:u w:val="single"/>
              </w:rPr>
              <w:t xml:space="preserve">84 or below </w:t>
            </w:r>
            <w:r>
              <w:rPr>
                <w:rFonts w:asciiTheme="minorHAnsi" w:hAnsiTheme="minorHAnsi"/>
                <w:sz w:val="20"/>
                <w:szCs w:val="20"/>
              </w:rPr>
              <w:t xml:space="preserve">(100 being average) can qualify for extra time. </w:t>
            </w:r>
            <w:r>
              <w:rPr>
                <w:rFonts w:asciiTheme="minorHAnsi" w:hAnsiTheme="minorHAnsi"/>
                <w:b/>
                <w:sz w:val="20"/>
                <w:szCs w:val="20"/>
              </w:rPr>
              <w:t xml:space="preserve">In exceptional circumstances, a candidate may require more than 50% extra time </w:t>
            </w:r>
            <w:proofErr w:type="gramStart"/>
            <w:r>
              <w:rPr>
                <w:rFonts w:asciiTheme="minorHAnsi" w:hAnsiTheme="minorHAnsi"/>
                <w:b/>
                <w:sz w:val="20"/>
                <w:szCs w:val="20"/>
              </w:rPr>
              <w:t>in order to</w:t>
            </w:r>
            <w:proofErr w:type="gramEnd"/>
            <w:r>
              <w:rPr>
                <w:rFonts w:asciiTheme="minorHAnsi" w:hAnsiTheme="minorHAnsi"/>
                <w:b/>
                <w:sz w:val="20"/>
                <w:szCs w:val="20"/>
              </w:rPr>
              <w:t xml:space="preserve"> manage a very substantial impairment.</w:t>
            </w:r>
          </w:p>
        </w:tc>
      </w:tr>
      <w:tr w:rsidR="00BA454B" w14:paraId="35D51383" w14:textId="77777777">
        <w:trPr>
          <w:gridBefore w:val="1"/>
          <w:wBefore w:w="10" w:type="dxa"/>
          <w:trHeight w:hRule="exact" w:val="1341"/>
        </w:trPr>
        <w:tc>
          <w:tcPr>
            <w:tcW w:w="1702" w:type="dxa"/>
            <w:vMerge/>
          </w:tcPr>
          <w:p w14:paraId="5868F110" w14:textId="77777777" w:rsidR="00BA454B" w:rsidRDefault="00BA454B">
            <w:pPr>
              <w:rPr>
                <w:rFonts w:asciiTheme="minorHAnsi" w:hAnsiTheme="minorHAnsi"/>
                <w:sz w:val="20"/>
                <w:szCs w:val="20"/>
              </w:rPr>
            </w:pPr>
          </w:p>
        </w:tc>
        <w:tc>
          <w:tcPr>
            <w:tcW w:w="14316" w:type="dxa"/>
            <w:gridSpan w:val="11"/>
          </w:tcPr>
          <w:p w14:paraId="4CF4EA66"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There are cases where students get a score of more than 84. In these cases more </w:t>
            </w:r>
            <w:r>
              <w:rPr>
                <w:rFonts w:asciiTheme="minorHAnsi" w:hAnsiTheme="minorHAnsi"/>
                <w:sz w:val="20"/>
                <w:szCs w:val="20"/>
              </w:rPr>
              <w:t>evidence is needed to prove that a student should receive extra time. This could be in the form of an extensive history of need, formal diagnosis of a significant learning difficulty, or evidence of a substantial long term adverse effect on the performance of a child’s speed of a working.</w:t>
            </w:r>
          </w:p>
          <w:p w14:paraId="6AD120FF" w14:textId="77777777" w:rsidR="00BA454B" w:rsidRDefault="00BA454B">
            <w:pPr>
              <w:pStyle w:val="TableParagraph"/>
              <w:spacing w:before="2"/>
              <w:ind w:left="0"/>
              <w:rPr>
                <w:rFonts w:asciiTheme="minorHAnsi" w:hAnsiTheme="minorHAnsi"/>
                <w:i/>
                <w:sz w:val="20"/>
                <w:szCs w:val="20"/>
              </w:rPr>
            </w:pPr>
          </w:p>
          <w:p w14:paraId="73EBBD96" w14:textId="77777777" w:rsidR="00BA454B" w:rsidRDefault="00F60A52">
            <w:pPr>
              <w:pStyle w:val="TableParagraph"/>
              <w:spacing w:before="2" w:line="276" w:lineRule="auto"/>
              <w:ind w:right="210"/>
              <w:rPr>
                <w:rFonts w:asciiTheme="minorHAnsi" w:hAnsiTheme="minorHAnsi"/>
                <w:b/>
                <w:i/>
                <w:sz w:val="20"/>
                <w:szCs w:val="20"/>
              </w:rPr>
            </w:pPr>
            <w:r>
              <w:rPr>
                <w:rFonts w:asciiTheme="minorHAnsi" w:hAnsiTheme="minorHAnsi"/>
                <w:b/>
                <w:i/>
                <w:sz w:val="20"/>
                <w:szCs w:val="20"/>
              </w:rPr>
              <w:t>The amount of time that students should receive is decided by the Specialist Tester and based upon their processing speeds.</w:t>
            </w:r>
          </w:p>
        </w:tc>
      </w:tr>
      <w:tr w:rsidR="00BA454B" w14:paraId="1F391C60" w14:textId="77777777">
        <w:trPr>
          <w:gridBefore w:val="1"/>
          <w:wBefore w:w="10" w:type="dxa"/>
          <w:trHeight w:hRule="exact" w:val="1984"/>
        </w:trPr>
        <w:tc>
          <w:tcPr>
            <w:tcW w:w="1702" w:type="dxa"/>
          </w:tcPr>
          <w:p w14:paraId="4A5A5158" w14:textId="77777777" w:rsidR="00BA454B" w:rsidRDefault="00F60A52">
            <w:pPr>
              <w:pStyle w:val="TableParagraph"/>
              <w:spacing w:before="2"/>
              <w:jc w:val="both"/>
              <w:rPr>
                <w:b/>
                <w:sz w:val="24"/>
              </w:rPr>
            </w:pPr>
            <w:r>
              <w:rPr>
                <w:b/>
                <w:sz w:val="24"/>
              </w:rPr>
              <w:t>Live speaker</w:t>
            </w:r>
          </w:p>
        </w:tc>
        <w:tc>
          <w:tcPr>
            <w:tcW w:w="4394" w:type="dxa"/>
            <w:gridSpan w:val="8"/>
          </w:tcPr>
          <w:p w14:paraId="05EF851F"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A live speaker for pre-recorded examination components, e.g. MFL listening </w:t>
            </w:r>
            <w:r>
              <w:rPr>
                <w:rFonts w:asciiTheme="minorHAnsi" w:hAnsiTheme="minorHAnsi"/>
                <w:sz w:val="20"/>
                <w:szCs w:val="20"/>
              </w:rPr>
              <w:t>examinations, to a candidate where it is their normal way of working within the centre.</w:t>
            </w:r>
          </w:p>
          <w:p w14:paraId="50D2BC2B" w14:textId="77777777" w:rsidR="00BA454B" w:rsidRDefault="00F60A52">
            <w:pPr>
              <w:pStyle w:val="TableParagraph"/>
              <w:ind w:right="191"/>
              <w:rPr>
                <w:rFonts w:asciiTheme="minorHAnsi" w:hAnsiTheme="minorHAnsi"/>
                <w:sz w:val="20"/>
                <w:szCs w:val="20"/>
              </w:rPr>
            </w:pPr>
            <w:r>
              <w:rPr>
                <w:rFonts w:asciiTheme="minorHAnsi" w:hAnsiTheme="minorHAnsi"/>
                <w:sz w:val="20"/>
                <w:szCs w:val="20"/>
              </w:rPr>
              <w:t>The live speaker will speak or read aloud the contents of the CD or tape in a Listening examination.</w:t>
            </w:r>
          </w:p>
        </w:tc>
        <w:tc>
          <w:tcPr>
            <w:tcW w:w="9922" w:type="dxa"/>
            <w:gridSpan w:val="3"/>
          </w:tcPr>
          <w:p w14:paraId="3F89A985" w14:textId="77777777" w:rsidR="00BA454B" w:rsidRDefault="00F60A52">
            <w:pPr>
              <w:pStyle w:val="TableParagraph"/>
              <w:spacing w:before="2"/>
              <w:ind w:left="110" w:right="191"/>
              <w:jc w:val="both"/>
              <w:rPr>
                <w:rFonts w:asciiTheme="minorHAnsi" w:hAnsiTheme="minorHAnsi"/>
                <w:sz w:val="20"/>
                <w:szCs w:val="20"/>
              </w:rPr>
            </w:pPr>
            <w:r>
              <w:rPr>
                <w:rFonts w:asciiTheme="minorHAnsi" w:hAnsiTheme="minorHAnsi"/>
                <w:sz w:val="20"/>
                <w:szCs w:val="20"/>
              </w:rPr>
              <w:t>Students who have persistent and significant difficulties in following speech at normal speed.</w:t>
            </w:r>
          </w:p>
        </w:tc>
      </w:tr>
      <w:tr w:rsidR="00BA454B" w14:paraId="54051EC1" w14:textId="77777777">
        <w:trPr>
          <w:gridBefore w:val="1"/>
          <w:wBefore w:w="10" w:type="dxa"/>
          <w:trHeight w:hRule="exact" w:val="2562"/>
        </w:trPr>
        <w:tc>
          <w:tcPr>
            <w:tcW w:w="1702" w:type="dxa"/>
            <w:vMerge w:val="restart"/>
          </w:tcPr>
          <w:p w14:paraId="6D02462B" w14:textId="77777777" w:rsidR="00BA454B" w:rsidRDefault="00F60A52">
            <w:pPr>
              <w:pStyle w:val="TableParagraph"/>
              <w:spacing w:before="2"/>
              <w:jc w:val="both"/>
              <w:rPr>
                <w:b/>
                <w:sz w:val="24"/>
              </w:rPr>
            </w:pPr>
            <w:r>
              <w:rPr>
                <w:b/>
                <w:sz w:val="24"/>
              </w:rPr>
              <w:lastRenderedPageBreak/>
              <w:t>Oral language</w:t>
            </w:r>
          </w:p>
          <w:p w14:paraId="0B4AE1C6" w14:textId="77777777" w:rsidR="00BA454B" w:rsidRDefault="00F60A52">
            <w:pPr>
              <w:pStyle w:val="TableParagraph"/>
              <w:jc w:val="both"/>
              <w:rPr>
                <w:b/>
                <w:sz w:val="24"/>
              </w:rPr>
            </w:pPr>
            <w:r>
              <w:rPr>
                <w:b/>
                <w:sz w:val="24"/>
              </w:rPr>
              <w:t>modifier</w:t>
            </w:r>
          </w:p>
        </w:tc>
        <w:tc>
          <w:tcPr>
            <w:tcW w:w="4394" w:type="dxa"/>
            <w:gridSpan w:val="8"/>
          </w:tcPr>
          <w:p w14:paraId="52C43009"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A responsible adult who may clarify the carrier language used in the examination paper when requested to do so by a candidate.</w:t>
            </w:r>
          </w:p>
          <w:p w14:paraId="4B73B192" w14:textId="77777777" w:rsidR="00BA454B" w:rsidRDefault="00F60A52">
            <w:pPr>
              <w:pStyle w:val="TableParagraph"/>
              <w:ind w:right="191"/>
              <w:rPr>
                <w:rFonts w:asciiTheme="minorHAnsi" w:hAnsiTheme="minorHAnsi"/>
                <w:sz w:val="20"/>
                <w:szCs w:val="20"/>
              </w:rPr>
            </w:pPr>
            <w:r>
              <w:rPr>
                <w:rFonts w:asciiTheme="minorHAnsi" w:hAnsiTheme="minorHAnsi"/>
                <w:sz w:val="20"/>
                <w:szCs w:val="20"/>
              </w:rPr>
              <w:t xml:space="preserve">The Oral Language Modifier must not explain technical terms or </w:t>
            </w:r>
            <w:r>
              <w:rPr>
                <w:rFonts w:asciiTheme="minorHAnsi" w:hAnsiTheme="minorHAnsi"/>
                <w:sz w:val="20"/>
                <w:szCs w:val="20"/>
              </w:rPr>
              <w:t>subject- specific terms. The ability to understand these terms is part of the assessment. If such terms are explained to the candidate then the demands of the question will have been compromised and may constitute malpractice.</w:t>
            </w:r>
          </w:p>
        </w:tc>
        <w:tc>
          <w:tcPr>
            <w:tcW w:w="9922" w:type="dxa"/>
            <w:gridSpan w:val="3"/>
          </w:tcPr>
          <w:p w14:paraId="307001E3"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 xml:space="preserve">Students whose disability has a very substantial and </w:t>
            </w:r>
            <w:proofErr w:type="gramStart"/>
            <w:r>
              <w:rPr>
                <w:rFonts w:asciiTheme="minorHAnsi" w:hAnsiTheme="minorHAnsi"/>
                <w:sz w:val="20"/>
                <w:szCs w:val="20"/>
              </w:rPr>
              <w:t>long term</w:t>
            </w:r>
            <w:proofErr w:type="gramEnd"/>
            <w:r>
              <w:rPr>
                <w:rFonts w:asciiTheme="minorHAnsi" w:hAnsiTheme="minorHAnsi"/>
                <w:sz w:val="20"/>
                <w:szCs w:val="20"/>
              </w:rPr>
              <w:t xml:space="preserve"> adverse effect resulting in very persistent and significant difficulties in accessing and processing information.</w:t>
            </w:r>
          </w:p>
        </w:tc>
      </w:tr>
      <w:tr w:rsidR="00BA454B" w14:paraId="6AF83090" w14:textId="77777777">
        <w:trPr>
          <w:gridBefore w:val="1"/>
          <w:wBefore w:w="10" w:type="dxa"/>
          <w:trHeight w:hRule="exact" w:val="2824"/>
        </w:trPr>
        <w:tc>
          <w:tcPr>
            <w:tcW w:w="1702" w:type="dxa"/>
            <w:vMerge/>
          </w:tcPr>
          <w:p w14:paraId="6379C247" w14:textId="77777777" w:rsidR="00BA454B" w:rsidRDefault="00BA454B">
            <w:pPr>
              <w:pStyle w:val="TableParagraph"/>
              <w:spacing w:before="2"/>
              <w:jc w:val="both"/>
              <w:rPr>
                <w:b/>
                <w:sz w:val="24"/>
              </w:rPr>
            </w:pPr>
          </w:p>
        </w:tc>
        <w:tc>
          <w:tcPr>
            <w:tcW w:w="14316" w:type="dxa"/>
            <w:gridSpan w:val="11"/>
          </w:tcPr>
          <w:p w14:paraId="511F1AC6" w14:textId="77777777" w:rsidR="00BA454B" w:rsidRDefault="00F60A52">
            <w:pPr>
              <w:pStyle w:val="TableParagraph"/>
              <w:spacing w:before="2"/>
              <w:ind w:right="210"/>
              <w:rPr>
                <w:rFonts w:asciiTheme="minorHAnsi" w:hAnsiTheme="minorHAnsi"/>
                <w:sz w:val="20"/>
                <w:szCs w:val="20"/>
              </w:rPr>
            </w:pPr>
            <w:r>
              <w:rPr>
                <w:rFonts w:asciiTheme="minorHAnsi" w:hAnsiTheme="minorHAnsi"/>
                <w:sz w:val="20"/>
                <w:szCs w:val="20"/>
              </w:rPr>
              <w:t xml:space="preserve">An Oral Language Modifier </w:t>
            </w:r>
            <w:r>
              <w:rPr>
                <w:rFonts w:asciiTheme="minorHAnsi" w:hAnsiTheme="minorHAnsi"/>
                <w:sz w:val="20"/>
                <w:szCs w:val="20"/>
                <w:u w:val="single"/>
              </w:rPr>
              <w:t>must be seen as a rare and exceptional arrangement.</w:t>
            </w:r>
          </w:p>
          <w:p w14:paraId="3152F6DF" w14:textId="77777777" w:rsidR="00BA454B" w:rsidRDefault="00BA454B">
            <w:pPr>
              <w:pStyle w:val="TableParagraph"/>
              <w:ind w:left="0"/>
              <w:rPr>
                <w:rFonts w:asciiTheme="minorHAnsi" w:hAnsiTheme="minorHAnsi"/>
                <w:sz w:val="20"/>
                <w:szCs w:val="20"/>
              </w:rPr>
            </w:pPr>
          </w:p>
          <w:p w14:paraId="56D593CA" w14:textId="77777777" w:rsidR="00BA454B" w:rsidRDefault="00F60A52">
            <w:pPr>
              <w:pStyle w:val="TableParagraph"/>
              <w:ind w:right="156"/>
              <w:rPr>
                <w:rFonts w:asciiTheme="minorHAnsi" w:hAnsiTheme="minorHAnsi"/>
                <w:sz w:val="20"/>
                <w:szCs w:val="20"/>
              </w:rPr>
            </w:pPr>
            <w:r>
              <w:rPr>
                <w:rFonts w:asciiTheme="minorHAnsi" w:hAnsiTheme="minorHAnsi"/>
                <w:sz w:val="20"/>
                <w:szCs w:val="20"/>
              </w:rPr>
              <w:t xml:space="preserve">An Oral Language </w:t>
            </w:r>
            <w:r>
              <w:rPr>
                <w:rFonts w:asciiTheme="minorHAnsi" w:hAnsiTheme="minorHAnsi"/>
                <w:sz w:val="20"/>
                <w:szCs w:val="20"/>
              </w:rPr>
              <w:t>Modifier is an adjustment of last resort so an application must only be made once all other relevant access arrangements have been considered and found to be unsuitable or unworkable. There must be a very strong justification as to why an Oral Language Modifier is required.</w:t>
            </w:r>
          </w:p>
          <w:p w14:paraId="5A9390DC" w14:textId="77777777" w:rsidR="00BA454B" w:rsidRDefault="00F60A52">
            <w:pPr>
              <w:pStyle w:val="TableParagraph"/>
              <w:ind w:right="210"/>
              <w:rPr>
                <w:rFonts w:asciiTheme="minorHAnsi" w:hAnsiTheme="minorHAnsi"/>
                <w:sz w:val="20"/>
                <w:szCs w:val="20"/>
              </w:rPr>
            </w:pPr>
            <w:r>
              <w:rPr>
                <w:rFonts w:asciiTheme="minorHAnsi" w:hAnsiTheme="minorHAnsi"/>
                <w:sz w:val="20"/>
                <w:szCs w:val="20"/>
              </w:rPr>
              <w:t xml:space="preserve">An Oral Language Modifier </w:t>
            </w:r>
            <w:r>
              <w:rPr>
                <w:rFonts w:asciiTheme="minorHAnsi" w:hAnsiTheme="minorHAnsi"/>
                <w:sz w:val="20"/>
                <w:szCs w:val="20"/>
                <w:u w:val="single"/>
              </w:rPr>
              <w:t>may also act as a reader.</w:t>
            </w:r>
          </w:p>
          <w:p w14:paraId="6A293803" w14:textId="77777777" w:rsidR="00BA454B" w:rsidRDefault="00F60A52">
            <w:pPr>
              <w:pStyle w:val="TableParagraph"/>
              <w:ind w:right="210"/>
              <w:rPr>
                <w:rFonts w:asciiTheme="minorHAnsi" w:hAnsiTheme="minorHAnsi"/>
                <w:sz w:val="20"/>
                <w:szCs w:val="20"/>
              </w:rPr>
            </w:pPr>
            <w:r>
              <w:rPr>
                <w:rFonts w:asciiTheme="minorHAnsi" w:hAnsiTheme="minorHAnsi"/>
                <w:sz w:val="20"/>
                <w:szCs w:val="20"/>
              </w:rPr>
              <w:t>An Oral Language Modifier will not be allowed to read questions or text in a paper (or a section of a paper) testing reading.</w:t>
            </w:r>
          </w:p>
          <w:p w14:paraId="4A56C11A" w14:textId="77777777" w:rsidR="00BA454B" w:rsidRDefault="00BA454B">
            <w:pPr>
              <w:pStyle w:val="TableParagraph"/>
              <w:spacing w:before="11"/>
              <w:ind w:left="0"/>
              <w:rPr>
                <w:rFonts w:asciiTheme="minorHAnsi" w:hAnsiTheme="minorHAnsi"/>
                <w:sz w:val="20"/>
                <w:szCs w:val="20"/>
              </w:rPr>
            </w:pPr>
          </w:p>
          <w:p w14:paraId="7D3ADF81" w14:textId="77777777" w:rsidR="00BA454B" w:rsidRDefault="00F60A52">
            <w:pPr>
              <w:pStyle w:val="TableParagraph"/>
              <w:spacing w:before="1"/>
              <w:ind w:right="210"/>
              <w:rPr>
                <w:rFonts w:asciiTheme="minorHAnsi" w:hAnsiTheme="minorHAnsi"/>
                <w:sz w:val="20"/>
                <w:szCs w:val="20"/>
              </w:rPr>
            </w:pPr>
            <w:r>
              <w:rPr>
                <w:rFonts w:asciiTheme="minorHAnsi" w:hAnsiTheme="minorHAnsi"/>
                <w:sz w:val="20"/>
                <w:szCs w:val="20"/>
              </w:rPr>
              <w:t xml:space="preserve">A candidate who would normally be eligible for an Oral Language </w:t>
            </w:r>
            <w:proofErr w:type="gramStart"/>
            <w:r>
              <w:rPr>
                <w:rFonts w:asciiTheme="minorHAnsi" w:hAnsiTheme="minorHAnsi"/>
                <w:sz w:val="20"/>
                <w:szCs w:val="20"/>
              </w:rPr>
              <w:t>Modifier, but</w:t>
            </w:r>
            <w:proofErr w:type="gramEnd"/>
            <w:r>
              <w:rPr>
                <w:rFonts w:asciiTheme="minorHAnsi" w:hAnsiTheme="minorHAnsi"/>
                <w:sz w:val="20"/>
                <w:szCs w:val="20"/>
              </w:rPr>
              <w:t xml:space="preserve"> is not permitted this arrangement in a paper (or a section of a paper) testing reading may be granted up to a maximum of 50% extra time.</w:t>
            </w:r>
          </w:p>
          <w:p w14:paraId="569D48A1" w14:textId="77777777" w:rsidR="00BA454B" w:rsidRDefault="00F60A52">
            <w:pPr>
              <w:pStyle w:val="TableParagraph"/>
              <w:spacing w:before="2"/>
              <w:ind w:right="191"/>
              <w:rPr>
                <w:rFonts w:asciiTheme="minorHAnsi" w:hAnsiTheme="minorHAnsi"/>
                <w:sz w:val="20"/>
                <w:szCs w:val="20"/>
              </w:rPr>
            </w:pPr>
            <w:r>
              <w:rPr>
                <w:rFonts w:asciiTheme="minorHAnsi" w:hAnsiTheme="minorHAnsi"/>
                <w:sz w:val="20"/>
                <w:szCs w:val="20"/>
              </w:rPr>
              <w:t>An approved application for an Oral Language Modifier will allow the centre to grant the candidate up to a maximum of 50% extra time in a paper (or a section of a paper) testing reading.</w:t>
            </w:r>
          </w:p>
        </w:tc>
      </w:tr>
      <w:tr w:rsidR="00BA454B" w14:paraId="59001FAA" w14:textId="77777777">
        <w:trPr>
          <w:gridBefore w:val="1"/>
          <w:wBefore w:w="10" w:type="dxa"/>
          <w:trHeight w:hRule="exact" w:val="2278"/>
        </w:trPr>
        <w:tc>
          <w:tcPr>
            <w:tcW w:w="1702" w:type="dxa"/>
            <w:vMerge w:val="restart"/>
          </w:tcPr>
          <w:p w14:paraId="4E6BE99D" w14:textId="77777777" w:rsidR="00BA454B" w:rsidRDefault="00F60A52">
            <w:pPr>
              <w:pStyle w:val="TableParagraph"/>
              <w:spacing w:before="2"/>
              <w:rPr>
                <w:b/>
                <w:sz w:val="24"/>
              </w:rPr>
            </w:pPr>
            <w:r>
              <w:rPr>
                <w:b/>
                <w:sz w:val="24"/>
              </w:rPr>
              <w:t>Bilingual translation dictionaries (with up to a maximum of 25% extra</w:t>
            </w:r>
          </w:p>
          <w:p w14:paraId="1CEE1C0E" w14:textId="77777777" w:rsidR="00BA454B" w:rsidRDefault="00F60A52">
            <w:pPr>
              <w:pStyle w:val="TableParagraph"/>
              <w:rPr>
                <w:b/>
                <w:sz w:val="24"/>
              </w:rPr>
            </w:pPr>
            <w:r>
              <w:rPr>
                <w:b/>
                <w:sz w:val="24"/>
              </w:rPr>
              <w:t>time)</w:t>
            </w:r>
          </w:p>
        </w:tc>
        <w:tc>
          <w:tcPr>
            <w:tcW w:w="4394" w:type="dxa"/>
            <w:gridSpan w:val="8"/>
          </w:tcPr>
          <w:p w14:paraId="75B70DC3" w14:textId="77777777" w:rsidR="00BA454B" w:rsidRDefault="00F60A52">
            <w:pPr>
              <w:pStyle w:val="TableParagraph"/>
              <w:spacing w:before="1"/>
              <w:ind w:right="210"/>
              <w:rPr>
                <w:rFonts w:asciiTheme="minorHAnsi" w:hAnsiTheme="minorHAnsi"/>
                <w:sz w:val="20"/>
                <w:szCs w:val="20"/>
              </w:rPr>
            </w:pPr>
            <w:r>
              <w:rPr>
                <w:rFonts w:asciiTheme="minorHAnsi" w:hAnsiTheme="minorHAnsi"/>
                <w:sz w:val="20"/>
                <w:szCs w:val="20"/>
              </w:rPr>
              <w:t>Only to be used by student’s whose first language is not English, Irish or Welsh.</w:t>
            </w:r>
          </w:p>
          <w:p w14:paraId="0A97F964" w14:textId="77777777" w:rsidR="00BA454B" w:rsidRDefault="00F60A52">
            <w:pPr>
              <w:pStyle w:val="TableParagraph"/>
              <w:spacing w:before="1"/>
              <w:ind w:right="210"/>
              <w:rPr>
                <w:b/>
                <w:sz w:val="24"/>
              </w:rPr>
            </w:pPr>
            <w:r>
              <w:rPr>
                <w:rFonts w:asciiTheme="minorHAnsi" w:hAnsiTheme="minorHAnsi"/>
                <w:b/>
                <w:sz w:val="20"/>
                <w:szCs w:val="20"/>
              </w:rPr>
              <w:t>The bilingual dictionary must be held in the centre to ensure no unauthorised information e.g. notes/revision is enclosed or written inside.</w:t>
            </w:r>
          </w:p>
        </w:tc>
        <w:tc>
          <w:tcPr>
            <w:tcW w:w="9922" w:type="dxa"/>
            <w:gridSpan w:val="3"/>
          </w:tcPr>
          <w:p w14:paraId="03471513" w14:textId="77777777" w:rsidR="00BA454B" w:rsidRDefault="00F60A52">
            <w:pPr>
              <w:pStyle w:val="TableParagraph"/>
              <w:spacing w:before="2"/>
              <w:ind w:left="106" w:right="207"/>
              <w:rPr>
                <w:rFonts w:asciiTheme="minorHAnsi" w:hAnsiTheme="minorHAnsi"/>
                <w:sz w:val="20"/>
                <w:szCs w:val="20"/>
              </w:rPr>
            </w:pPr>
            <w:r>
              <w:rPr>
                <w:rFonts w:asciiTheme="minorHAnsi" w:hAnsiTheme="minorHAnsi"/>
                <w:sz w:val="20"/>
                <w:szCs w:val="20"/>
              </w:rPr>
              <w:t>Should reflect the student’s normal way of working.</w:t>
            </w:r>
          </w:p>
        </w:tc>
      </w:tr>
      <w:tr w:rsidR="00BA454B" w14:paraId="58EE980B" w14:textId="77777777">
        <w:trPr>
          <w:gridBefore w:val="1"/>
          <w:wBefore w:w="10" w:type="dxa"/>
          <w:trHeight w:hRule="exact" w:val="4830"/>
        </w:trPr>
        <w:tc>
          <w:tcPr>
            <w:tcW w:w="1702" w:type="dxa"/>
            <w:vMerge/>
          </w:tcPr>
          <w:p w14:paraId="74CBAB94" w14:textId="77777777" w:rsidR="00BA454B" w:rsidRDefault="00BA454B">
            <w:pPr>
              <w:pStyle w:val="TableParagraph"/>
              <w:spacing w:before="2"/>
              <w:rPr>
                <w:b/>
                <w:sz w:val="24"/>
              </w:rPr>
            </w:pPr>
          </w:p>
        </w:tc>
        <w:tc>
          <w:tcPr>
            <w:tcW w:w="14316" w:type="dxa"/>
            <w:gridSpan w:val="11"/>
          </w:tcPr>
          <w:p w14:paraId="4482300C" w14:textId="77777777" w:rsidR="00BA454B" w:rsidRDefault="00F60A52">
            <w:pPr>
              <w:pStyle w:val="TableParagraph"/>
              <w:spacing w:before="1"/>
              <w:ind w:right="210"/>
              <w:rPr>
                <w:rFonts w:asciiTheme="minorHAnsi" w:hAnsiTheme="minorHAnsi"/>
                <w:sz w:val="20"/>
                <w:szCs w:val="20"/>
              </w:rPr>
            </w:pPr>
            <w:r>
              <w:rPr>
                <w:rFonts w:asciiTheme="minorHAnsi" w:hAnsiTheme="minorHAnsi"/>
                <w:sz w:val="20"/>
                <w:szCs w:val="20"/>
              </w:rPr>
              <w:t xml:space="preserve">Such </w:t>
            </w:r>
            <w:r>
              <w:rPr>
                <w:rFonts w:asciiTheme="minorHAnsi" w:hAnsiTheme="minorHAnsi"/>
                <w:sz w:val="20"/>
                <w:szCs w:val="20"/>
              </w:rPr>
              <w:t>dictionaries must not be used in English Language, Irish Language or Welsh Language examinations or Modern Foreign Language examinations testing one of the languages of the dictionary or a similar language, for example, a Portuguese dictionary in a Spanish examination. The use of a bilingual translation dictionary.</w:t>
            </w:r>
          </w:p>
          <w:p w14:paraId="517A09C2" w14:textId="77777777" w:rsidR="00BA454B" w:rsidRDefault="00BA454B">
            <w:pPr>
              <w:pStyle w:val="TableParagraph"/>
              <w:spacing w:before="1"/>
              <w:ind w:right="210"/>
              <w:rPr>
                <w:rFonts w:asciiTheme="minorHAnsi" w:hAnsiTheme="minorHAnsi"/>
                <w:sz w:val="20"/>
                <w:szCs w:val="20"/>
              </w:rPr>
            </w:pPr>
          </w:p>
          <w:p w14:paraId="51D549AB" w14:textId="77777777" w:rsidR="00BA454B" w:rsidRDefault="00F60A52">
            <w:pPr>
              <w:pStyle w:val="TableParagraph"/>
              <w:spacing w:before="1"/>
              <w:ind w:right="210"/>
              <w:rPr>
                <w:rFonts w:asciiTheme="minorHAnsi" w:hAnsiTheme="minorHAnsi"/>
                <w:sz w:val="20"/>
                <w:szCs w:val="20"/>
              </w:rPr>
            </w:pPr>
            <w:r>
              <w:rPr>
                <w:rFonts w:asciiTheme="minorHAnsi" w:hAnsiTheme="minorHAnsi"/>
                <w:sz w:val="20"/>
                <w:szCs w:val="20"/>
              </w:rPr>
              <w:t>Exceptions to these rules are:</w:t>
            </w:r>
          </w:p>
          <w:p w14:paraId="7E77F810" w14:textId="77777777" w:rsidR="00BA454B" w:rsidRDefault="00F60A52">
            <w:pPr>
              <w:pStyle w:val="TableParagraph"/>
              <w:spacing w:before="1"/>
              <w:ind w:right="210"/>
              <w:rPr>
                <w:i/>
                <w:sz w:val="20"/>
                <w:szCs w:val="20"/>
              </w:rPr>
            </w:pPr>
            <w:r>
              <w:rPr>
                <w:rFonts w:asciiTheme="minorHAnsi" w:hAnsiTheme="minorHAnsi"/>
                <w:sz w:val="20"/>
                <w:szCs w:val="20"/>
              </w:rPr>
              <w:t xml:space="preserve">The Writing Test in GCSE Arabic, GCSE Bengali, GCSE Dutch, GCSE Greek, GCSE Gujarati, GCSE Japanese, GCSE Modern Hebrew, GCSE Panjabi, </w:t>
            </w:r>
            <w:r>
              <w:rPr>
                <w:i/>
                <w:sz w:val="20"/>
                <w:szCs w:val="20"/>
              </w:rPr>
              <w:t>GCSE Persian, GCSE Polish, GCSE Portuguese, GCSE Russian and GCSE Turkish where the specification states that all candidates must have access to a bilingual dictionary.</w:t>
            </w:r>
          </w:p>
          <w:p w14:paraId="5B7480F0" w14:textId="77777777" w:rsidR="00BA454B" w:rsidRDefault="00F60A52">
            <w:pPr>
              <w:pStyle w:val="TableParagraph"/>
              <w:spacing w:line="276" w:lineRule="auto"/>
              <w:ind w:right="210"/>
              <w:rPr>
                <w:i/>
                <w:sz w:val="20"/>
                <w:szCs w:val="20"/>
              </w:rPr>
            </w:pPr>
            <w:r>
              <w:rPr>
                <w:i/>
                <w:sz w:val="20"/>
                <w:szCs w:val="20"/>
              </w:rPr>
              <w:t xml:space="preserve">Candidates who are permitted to use bilingual translation dictionaries may also be allowed up to a maximum of 25% extra time, depending on need, if they have been resident in the UK for less than two years at the time of the examination, the candidate still has a very limited knowledge of the English language, extra time reflects the </w:t>
            </w:r>
            <w:proofErr w:type="gramStart"/>
            <w:r>
              <w:rPr>
                <w:i/>
                <w:sz w:val="20"/>
                <w:szCs w:val="20"/>
              </w:rPr>
              <w:t>candidates</w:t>
            </w:r>
            <w:proofErr w:type="gramEnd"/>
            <w:r>
              <w:rPr>
                <w:i/>
                <w:sz w:val="20"/>
                <w:szCs w:val="20"/>
              </w:rPr>
              <w:t xml:space="preserve"> normal way of working.</w:t>
            </w:r>
          </w:p>
          <w:p w14:paraId="1F834C3C" w14:textId="77777777" w:rsidR="00BA454B" w:rsidRDefault="00F60A52">
            <w:pPr>
              <w:pStyle w:val="TableParagraph"/>
              <w:ind w:right="210"/>
              <w:rPr>
                <w:i/>
                <w:sz w:val="20"/>
                <w:szCs w:val="20"/>
              </w:rPr>
            </w:pPr>
            <w:r>
              <w:rPr>
                <w:i/>
                <w:sz w:val="20"/>
                <w:szCs w:val="20"/>
              </w:rPr>
              <w:t>For aural tests, clear amplification may be necessary to improve the candidate’s ability to hear, or a transcript of a listening test may be read to enable the candidate to also lip/speech-read.</w:t>
            </w:r>
          </w:p>
          <w:p w14:paraId="0B10537F" w14:textId="77777777" w:rsidR="00BA454B" w:rsidRDefault="00BA454B">
            <w:pPr>
              <w:pStyle w:val="TableParagraph"/>
              <w:spacing w:line="276" w:lineRule="auto"/>
              <w:ind w:right="210"/>
              <w:rPr>
                <w:i/>
                <w:sz w:val="20"/>
                <w:szCs w:val="20"/>
              </w:rPr>
            </w:pPr>
          </w:p>
          <w:p w14:paraId="0C5FDD5F" w14:textId="77777777" w:rsidR="00BA454B" w:rsidRDefault="00F60A52">
            <w:pPr>
              <w:pStyle w:val="TableParagraph"/>
              <w:spacing w:line="276" w:lineRule="auto"/>
              <w:ind w:right="210"/>
              <w:rPr>
                <w:i/>
                <w:sz w:val="20"/>
                <w:szCs w:val="20"/>
              </w:rPr>
            </w:pPr>
            <w:r>
              <w:rPr>
                <w:i/>
                <w:sz w:val="20"/>
                <w:szCs w:val="20"/>
              </w:rPr>
              <w:t xml:space="preserve">The centre must consult a specialist teacher, i.e. a </w:t>
            </w:r>
            <w:r>
              <w:rPr>
                <w:i/>
                <w:sz w:val="20"/>
                <w:szCs w:val="20"/>
              </w:rPr>
              <w:t>qualified Teacher of the Deaf, to identify the most appropriate arrangement for a candidate with hearing loss.</w:t>
            </w:r>
          </w:p>
          <w:p w14:paraId="54BC3BC2" w14:textId="77777777" w:rsidR="00BA454B" w:rsidRDefault="00F60A52">
            <w:pPr>
              <w:pStyle w:val="TableParagraph"/>
              <w:spacing w:line="276" w:lineRule="auto"/>
              <w:ind w:right="210"/>
              <w:rPr>
                <w:i/>
                <w:sz w:val="20"/>
                <w:szCs w:val="20"/>
              </w:rPr>
            </w:pPr>
            <w:r>
              <w:rPr>
                <w:i/>
                <w:sz w:val="20"/>
                <w:szCs w:val="20"/>
              </w:rPr>
              <w:t>The live speaker will speak or read aloud the contents of the CD or tape in a Listening examination.</w:t>
            </w:r>
          </w:p>
          <w:p w14:paraId="544D6ECC" w14:textId="77777777" w:rsidR="00BA454B" w:rsidRDefault="00BA454B">
            <w:pPr>
              <w:pStyle w:val="TableParagraph"/>
              <w:spacing w:line="276" w:lineRule="auto"/>
              <w:ind w:right="210"/>
              <w:rPr>
                <w:i/>
                <w:sz w:val="20"/>
                <w:szCs w:val="20"/>
              </w:rPr>
            </w:pPr>
          </w:p>
          <w:p w14:paraId="39A06279" w14:textId="77777777" w:rsidR="00BA454B" w:rsidRDefault="00F60A52">
            <w:pPr>
              <w:pStyle w:val="TableParagraph"/>
              <w:spacing w:line="276" w:lineRule="auto"/>
              <w:ind w:right="210"/>
              <w:rPr>
                <w:rFonts w:asciiTheme="minorHAnsi" w:hAnsiTheme="minorHAnsi"/>
                <w:sz w:val="20"/>
                <w:szCs w:val="20"/>
              </w:rPr>
            </w:pPr>
            <w:r>
              <w:rPr>
                <w:i/>
                <w:sz w:val="20"/>
                <w:szCs w:val="20"/>
              </w:rPr>
              <w:t xml:space="preserve">Extra time of 25% should always be considered on account of the additional repetition which may be required. Additionally, 25% extra time may also be required </w:t>
            </w:r>
            <w:proofErr w:type="gramStart"/>
            <w:r>
              <w:rPr>
                <w:i/>
                <w:sz w:val="20"/>
                <w:szCs w:val="20"/>
              </w:rPr>
              <w:t>in light of</w:t>
            </w:r>
            <w:proofErr w:type="gramEnd"/>
            <w:r>
              <w:rPr>
                <w:i/>
                <w:sz w:val="20"/>
                <w:szCs w:val="20"/>
              </w:rPr>
              <w:t xml:space="preserve"> the candidate’s persistent and significant difficulties in following </w:t>
            </w:r>
            <w:proofErr w:type="gramStart"/>
            <w:r>
              <w:rPr>
                <w:i/>
                <w:sz w:val="20"/>
                <w:szCs w:val="20"/>
              </w:rPr>
              <w:t>speech</w:t>
            </w:r>
            <w:proofErr w:type="gramEnd"/>
            <w:r>
              <w:rPr>
                <w:i/>
                <w:sz w:val="20"/>
                <w:szCs w:val="20"/>
              </w:rPr>
              <w:t xml:space="preserve"> at normal speed. In very rare and exceptional circumstances the candidate may require up to 50% extra time.</w:t>
            </w:r>
          </w:p>
        </w:tc>
      </w:tr>
      <w:tr w:rsidR="00BA454B" w14:paraId="3E98E193" w14:textId="77777777">
        <w:trPr>
          <w:gridBefore w:val="1"/>
          <w:wBefore w:w="10" w:type="dxa"/>
          <w:trHeight w:hRule="exact" w:val="2544"/>
        </w:trPr>
        <w:tc>
          <w:tcPr>
            <w:tcW w:w="1702" w:type="dxa"/>
          </w:tcPr>
          <w:p w14:paraId="544BC0E7" w14:textId="77777777" w:rsidR="00BA454B" w:rsidRDefault="00F60A52">
            <w:pPr>
              <w:pStyle w:val="TableParagraph"/>
              <w:spacing w:before="2"/>
              <w:rPr>
                <w:b/>
                <w:sz w:val="24"/>
              </w:rPr>
            </w:pPr>
            <w:r>
              <w:rPr>
                <w:b/>
                <w:sz w:val="24"/>
              </w:rPr>
              <w:t>Sign language interpreter</w:t>
            </w:r>
          </w:p>
        </w:tc>
        <w:tc>
          <w:tcPr>
            <w:tcW w:w="4819" w:type="dxa"/>
            <w:gridSpan w:val="10"/>
          </w:tcPr>
          <w:p w14:paraId="79342EC3" w14:textId="77777777" w:rsidR="00BA454B" w:rsidRDefault="00F60A52">
            <w:pPr>
              <w:pStyle w:val="TableParagraph"/>
              <w:spacing w:before="2"/>
              <w:ind w:right="880"/>
              <w:jc w:val="both"/>
              <w:rPr>
                <w:i/>
                <w:sz w:val="20"/>
                <w:szCs w:val="20"/>
              </w:rPr>
            </w:pPr>
            <w:r>
              <w:rPr>
                <w:i/>
                <w:sz w:val="20"/>
                <w:szCs w:val="20"/>
              </w:rPr>
              <w:t>A trained adult who presents the questions in a different language without:</w:t>
            </w:r>
          </w:p>
          <w:p w14:paraId="61F2EEAA" w14:textId="77777777" w:rsidR="00BA454B" w:rsidRDefault="00F60A52">
            <w:pPr>
              <w:pStyle w:val="TableParagraph"/>
              <w:numPr>
                <w:ilvl w:val="0"/>
                <w:numId w:val="7"/>
              </w:numPr>
              <w:tabs>
                <w:tab w:val="left" w:pos="465"/>
                <w:tab w:val="left" w:pos="466"/>
              </w:tabs>
              <w:spacing w:line="301" w:lineRule="exact"/>
              <w:rPr>
                <w:i/>
                <w:sz w:val="20"/>
                <w:szCs w:val="20"/>
              </w:rPr>
            </w:pPr>
            <w:r>
              <w:rPr>
                <w:i/>
                <w:sz w:val="20"/>
                <w:szCs w:val="20"/>
              </w:rPr>
              <w:t>changing the meaning;</w:t>
            </w:r>
          </w:p>
          <w:p w14:paraId="3FBAEB77" w14:textId="77777777" w:rsidR="00BA454B" w:rsidRDefault="00F60A52">
            <w:pPr>
              <w:pStyle w:val="TableParagraph"/>
              <w:numPr>
                <w:ilvl w:val="0"/>
                <w:numId w:val="7"/>
              </w:numPr>
              <w:tabs>
                <w:tab w:val="left" w:pos="465"/>
                <w:tab w:val="left" w:pos="466"/>
              </w:tabs>
              <w:spacing w:line="244" w:lineRule="auto"/>
              <w:ind w:right="1376"/>
              <w:rPr>
                <w:i/>
                <w:sz w:val="20"/>
                <w:szCs w:val="20"/>
              </w:rPr>
            </w:pPr>
            <w:r>
              <w:rPr>
                <w:i/>
                <w:sz w:val="20"/>
                <w:szCs w:val="20"/>
              </w:rPr>
              <w:t>providing any additional information;</w:t>
            </w:r>
          </w:p>
          <w:p w14:paraId="00E809CE" w14:textId="77777777" w:rsidR="00BA454B" w:rsidRDefault="00F60A52">
            <w:pPr>
              <w:pStyle w:val="TableParagraph"/>
              <w:spacing w:line="285" w:lineRule="exact"/>
              <w:ind w:left="825"/>
              <w:rPr>
                <w:i/>
                <w:sz w:val="20"/>
                <w:szCs w:val="20"/>
              </w:rPr>
            </w:pPr>
            <w:r>
              <w:rPr>
                <w:i/>
                <w:sz w:val="20"/>
                <w:szCs w:val="20"/>
              </w:rPr>
              <w:t>or</w:t>
            </w:r>
          </w:p>
          <w:p w14:paraId="60CCC195" w14:textId="77777777" w:rsidR="00BA454B" w:rsidRDefault="00F60A52">
            <w:pPr>
              <w:pStyle w:val="TableParagraph"/>
              <w:numPr>
                <w:ilvl w:val="0"/>
                <w:numId w:val="7"/>
              </w:numPr>
              <w:tabs>
                <w:tab w:val="left" w:pos="465"/>
                <w:tab w:val="left" w:pos="466"/>
              </w:tabs>
              <w:spacing w:line="244" w:lineRule="auto"/>
              <w:ind w:right="1376"/>
              <w:rPr>
                <w:rFonts w:asciiTheme="minorHAnsi" w:hAnsiTheme="minorHAnsi"/>
                <w:sz w:val="20"/>
                <w:szCs w:val="20"/>
              </w:rPr>
            </w:pPr>
            <w:r>
              <w:rPr>
                <w:i/>
                <w:sz w:val="20"/>
                <w:szCs w:val="20"/>
              </w:rPr>
              <w:t>providing an explanation as to what the question requires of the candidate.</w:t>
            </w:r>
          </w:p>
        </w:tc>
        <w:tc>
          <w:tcPr>
            <w:tcW w:w="9497" w:type="dxa"/>
          </w:tcPr>
          <w:p w14:paraId="2A2B4F3E" w14:textId="77777777" w:rsidR="00BA454B" w:rsidRDefault="00F60A52">
            <w:pPr>
              <w:pStyle w:val="TableParagraph"/>
              <w:spacing w:before="2"/>
              <w:ind w:left="95"/>
              <w:rPr>
                <w:i/>
                <w:sz w:val="20"/>
                <w:szCs w:val="20"/>
              </w:rPr>
            </w:pPr>
            <w:r>
              <w:rPr>
                <w:i/>
                <w:sz w:val="20"/>
                <w:szCs w:val="20"/>
              </w:rPr>
              <w:t>Students whose ‘normal way of working’</w:t>
            </w:r>
          </w:p>
          <w:p w14:paraId="5A8BC1DB" w14:textId="77777777" w:rsidR="00BA454B" w:rsidRDefault="00F60A52">
            <w:pPr>
              <w:pStyle w:val="TableParagraph"/>
              <w:spacing w:before="1"/>
              <w:ind w:right="210"/>
              <w:rPr>
                <w:rFonts w:asciiTheme="minorHAnsi" w:hAnsiTheme="minorHAnsi"/>
                <w:sz w:val="20"/>
                <w:szCs w:val="20"/>
              </w:rPr>
            </w:pPr>
            <w:r>
              <w:rPr>
                <w:i/>
                <w:sz w:val="20"/>
                <w:szCs w:val="20"/>
              </w:rPr>
              <w:t>requires sign language interpretation.</w:t>
            </w:r>
          </w:p>
        </w:tc>
      </w:tr>
      <w:tr w:rsidR="00BA454B" w14:paraId="1DE50F19" w14:textId="77777777">
        <w:trPr>
          <w:gridBefore w:val="1"/>
          <w:wBefore w:w="10" w:type="dxa"/>
          <w:trHeight w:hRule="exact" w:val="4972"/>
        </w:trPr>
        <w:tc>
          <w:tcPr>
            <w:tcW w:w="1702" w:type="dxa"/>
          </w:tcPr>
          <w:p w14:paraId="0A129747" w14:textId="77777777" w:rsidR="00BA454B" w:rsidRDefault="00BA454B">
            <w:pPr>
              <w:pStyle w:val="TableParagraph"/>
              <w:spacing w:before="2"/>
              <w:rPr>
                <w:b/>
                <w:i/>
                <w:sz w:val="24"/>
              </w:rPr>
            </w:pPr>
          </w:p>
        </w:tc>
        <w:tc>
          <w:tcPr>
            <w:tcW w:w="14316" w:type="dxa"/>
            <w:gridSpan w:val="11"/>
          </w:tcPr>
          <w:p w14:paraId="06422E3A" w14:textId="77777777" w:rsidR="00BA454B" w:rsidRDefault="00F60A52">
            <w:pPr>
              <w:pStyle w:val="TableParagraph"/>
              <w:spacing w:before="2"/>
              <w:ind w:right="119"/>
              <w:rPr>
                <w:i/>
              </w:rPr>
            </w:pPr>
            <w:r>
              <w:rPr>
                <w:i/>
              </w:rPr>
              <w:t xml:space="preserve">A Sign Language Interpreter is not a reader. However, the same person may act as a </w:t>
            </w:r>
            <w:r>
              <w:rPr>
                <w:i/>
              </w:rPr>
              <w:t>reader and a Sign Language Interpreter. Permission must have been given for the use of a reader and a Sign Language Interpreter.</w:t>
            </w:r>
          </w:p>
          <w:p w14:paraId="33F419B9" w14:textId="77777777" w:rsidR="00BA454B" w:rsidRDefault="00BA454B">
            <w:pPr>
              <w:pStyle w:val="TableParagraph"/>
              <w:ind w:left="0"/>
              <w:rPr>
                <w:i/>
              </w:rPr>
            </w:pPr>
          </w:p>
          <w:p w14:paraId="368B9FF4" w14:textId="77777777" w:rsidR="00BA454B" w:rsidRDefault="00F60A52">
            <w:pPr>
              <w:pStyle w:val="TableParagraph"/>
              <w:ind w:right="137"/>
              <w:jc w:val="both"/>
              <w:rPr>
                <w:i/>
              </w:rPr>
            </w:pPr>
            <w:r>
              <w:rPr>
                <w:i/>
              </w:rPr>
              <w:t>The Sign Language Interpreter can sign the instructions and questions to candidates taking</w:t>
            </w:r>
            <w:r>
              <w:rPr>
                <w:i/>
                <w:spacing w:val="-3"/>
              </w:rPr>
              <w:t xml:space="preserve"> </w:t>
            </w:r>
            <w:r>
              <w:rPr>
                <w:i/>
              </w:rPr>
              <w:t>written</w:t>
            </w:r>
            <w:r>
              <w:rPr>
                <w:i/>
                <w:spacing w:val="-2"/>
              </w:rPr>
              <w:t xml:space="preserve"> </w:t>
            </w:r>
            <w:r>
              <w:rPr>
                <w:i/>
              </w:rPr>
              <w:t>papers</w:t>
            </w:r>
            <w:r>
              <w:rPr>
                <w:i/>
                <w:spacing w:val="-3"/>
              </w:rPr>
              <w:t xml:space="preserve"> </w:t>
            </w:r>
            <w:r>
              <w:rPr>
                <w:i/>
              </w:rPr>
              <w:t>except</w:t>
            </w:r>
            <w:r>
              <w:rPr>
                <w:i/>
                <w:spacing w:val="-3"/>
              </w:rPr>
              <w:t xml:space="preserve"> </w:t>
            </w:r>
            <w:r>
              <w:rPr>
                <w:i/>
              </w:rPr>
              <w:t>in</w:t>
            </w:r>
            <w:r>
              <w:rPr>
                <w:i/>
                <w:spacing w:val="-3"/>
              </w:rPr>
              <w:t xml:space="preserve"> </w:t>
            </w:r>
            <w:r>
              <w:rPr>
                <w:i/>
              </w:rPr>
              <w:t>Modern</w:t>
            </w:r>
            <w:r>
              <w:rPr>
                <w:i/>
                <w:spacing w:val="-3"/>
              </w:rPr>
              <w:t xml:space="preserve"> </w:t>
            </w:r>
            <w:r>
              <w:rPr>
                <w:i/>
              </w:rPr>
              <w:t>Foreign</w:t>
            </w:r>
            <w:r>
              <w:rPr>
                <w:i/>
                <w:spacing w:val="-3"/>
              </w:rPr>
              <w:t xml:space="preserve"> </w:t>
            </w:r>
            <w:r>
              <w:rPr>
                <w:i/>
              </w:rPr>
              <w:t>Languages</w:t>
            </w:r>
            <w:r>
              <w:rPr>
                <w:i/>
                <w:spacing w:val="-6"/>
              </w:rPr>
              <w:t xml:space="preserve"> </w:t>
            </w:r>
            <w:r>
              <w:rPr>
                <w:i/>
              </w:rPr>
              <w:t>or</w:t>
            </w:r>
            <w:r>
              <w:rPr>
                <w:i/>
                <w:spacing w:val="-5"/>
              </w:rPr>
              <w:t xml:space="preserve"> </w:t>
            </w:r>
            <w:r>
              <w:rPr>
                <w:i/>
              </w:rPr>
              <w:t>English,</w:t>
            </w:r>
            <w:r>
              <w:rPr>
                <w:i/>
                <w:spacing w:val="-6"/>
              </w:rPr>
              <w:t xml:space="preserve"> </w:t>
            </w:r>
            <w:r>
              <w:rPr>
                <w:i/>
              </w:rPr>
              <w:t>Irish</w:t>
            </w:r>
            <w:r>
              <w:rPr>
                <w:i/>
                <w:spacing w:val="-3"/>
              </w:rPr>
              <w:t xml:space="preserve"> </w:t>
            </w:r>
            <w:r>
              <w:rPr>
                <w:i/>
              </w:rPr>
              <w:t>or</w:t>
            </w:r>
            <w:r>
              <w:rPr>
                <w:i/>
                <w:spacing w:val="-5"/>
              </w:rPr>
              <w:t xml:space="preserve"> </w:t>
            </w:r>
            <w:r>
              <w:rPr>
                <w:i/>
              </w:rPr>
              <w:t>Welsh Language</w:t>
            </w:r>
            <w:r>
              <w:rPr>
                <w:i/>
                <w:spacing w:val="-8"/>
              </w:rPr>
              <w:t xml:space="preserve"> </w:t>
            </w:r>
            <w:r>
              <w:rPr>
                <w:i/>
              </w:rPr>
              <w:t>examinations.</w:t>
            </w:r>
          </w:p>
          <w:p w14:paraId="25843400" w14:textId="77777777" w:rsidR="00BA454B" w:rsidRDefault="00BA454B">
            <w:pPr>
              <w:pStyle w:val="TableParagraph"/>
              <w:spacing w:before="11"/>
              <w:ind w:left="0"/>
              <w:rPr>
                <w:i/>
              </w:rPr>
            </w:pPr>
          </w:p>
          <w:p w14:paraId="5BCBAE1A" w14:textId="77777777" w:rsidR="00BA454B" w:rsidRDefault="00F60A52">
            <w:pPr>
              <w:pStyle w:val="TableParagraph"/>
              <w:spacing w:before="1"/>
              <w:ind w:right="210"/>
              <w:rPr>
                <w:i/>
              </w:rPr>
            </w:pPr>
            <w:r>
              <w:rPr>
                <w:i/>
              </w:rPr>
              <w:t>The Sign Language Interpreter may repeat the translation if requested to do so by the</w:t>
            </w:r>
          </w:p>
          <w:p w14:paraId="2FE30DF0" w14:textId="77777777" w:rsidR="00BA454B" w:rsidRDefault="00F60A52">
            <w:pPr>
              <w:pStyle w:val="TableParagraph"/>
              <w:ind w:right="210"/>
              <w:rPr>
                <w:i/>
              </w:rPr>
            </w:pPr>
            <w:r>
              <w:rPr>
                <w:i/>
              </w:rPr>
              <w:t xml:space="preserve">candidate. An alternative translation of the carrier language may be provided. </w:t>
            </w:r>
            <w:r>
              <w:rPr>
                <w:b/>
                <w:i/>
              </w:rPr>
              <w:t>However, under no circumstances may an explanation of the question or clarification of the carrier language be given</w:t>
            </w:r>
            <w:r>
              <w:rPr>
                <w:i/>
              </w:rPr>
              <w:t xml:space="preserve">. These actions would be deemed as giving the candidate an unfair advantage </w:t>
            </w:r>
            <w:r>
              <w:rPr>
                <w:b/>
                <w:i/>
              </w:rPr>
              <w:t>and may constitute malpractice</w:t>
            </w:r>
            <w:r>
              <w:rPr>
                <w:i/>
              </w:rPr>
              <w:t>.</w:t>
            </w:r>
          </w:p>
          <w:p w14:paraId="349A78A5" w14:textId="77777777" w:rsidR="00BA454B" w:rsidRDefault="00F60A52">
            <w:pPr>
              <w:pStyle w:val="TableParagraph"/>
              <w:ind w:right="256"/>
              <w:rPr>
                <w:i/>
              </w:rPr>
            </w:pPr>
            <w:r>
              <w:rPr>
                <w:b/>
                <w:i/>
              </w:rPr>
              <w:t>Candidates may only sign their answers in question papers or in controlled assessment/coursework where it is possible to finger spell the answers or where the answers involve single words</w:t>
            </w:r>
            <w:r>
              <w:rPr>
                <w:i/>
              </w:rPr>
              <w:t>.</w:t>
            </w:r>
          </w:p>
          <w:p w14:paraId="25131E38" w14:textId="77777777" w:rsidR="00BA454B" w:rsidRDefault="00BA454B">
            <w:pPr>
              <w:pStyle w:val="TableParagraph"/>
              <w:spacing w:before="11"/>
              <w:ind w:left="0"/>
              <w:rPr>
                <w:i/>
              </w:rPr>
            </w:pPr>
          </w:p>
          <w:p w14:paraId="697B20BC" w14:textId="77777777" w:rsidR="00BA454B" w:rsidRDefault="00F60A52">
            <w:pPr>
              <w:pStyle w:val="TableParagraph"/>
              <w:spacing w:before="1"/>
              <w:ind w:right="405"/>
              <w:rPr>
                <w:i/>
              </w:rPr>
            </w:pPr>
            <w:r>
              <w:rPr>
                <w:i/>
              </w:rPr>
              <w:t>Sign Language interpretation is done ‘live’ in the presence of the candidate during</w:t>
            </w:r>
            <w:r>
              <w:rPr>
                <w:i/>
                <w:spacing w:val="-3"/>
              </w:rPr>
              <w:t xml:space="preserve"> </w:t>
            </w:r>
            <w:r>
              <w:rPr>
                <w:i/>
              </w:rPr>
              <w:t>the</w:t>
            </w:r>
            <w:r>
              <w:rPr>
                <w:i/>
                <w:spacing w:val="-3"/>
              </w:rPr>
              <w:t xml:space="preserve"> </w:t>
            </w:r>
            <w:r>
              <w:rPr>
                <w:i/>
              </w:rPr>
              <w:t>examination</w:t>
            </w:r>
            <w:r>
              <w:rPr>
                <w:i/>
                <w:spacing w:val="-3"/>
              </w:rPr>
              <w:t xml:space="preserve"> </w:t>
            </w:r>
            <w:proofErr w:type="gramStart"/>
            <w:r>
              <w:rPr>
                <w:i/>
              </w:rPr>
              <w:t>in</w:t>
            </w:r>
            <w:r>
              <w:rPr>
                <w:i/>
                <w:spacing w:val="-3"/>
              </w:rPr>
              <w:t xml:space="preserve"> </w:t>
            </w:r>
            <w:r>
              <w:rPr>
                <w:i/>
              </w:rPr>
              <w:t>order</w:t>
            </w:r>
            <w:r>
              <w:rPr>
                <w:i/>
                <w:spacing w:val="-4"/>
              </w:rPr>
              <w:t xml:space="preserve"> </w:t>
            </w:r>
            <w:r>
              <w:rPr>
                <w:i/>
              </w:rPr>
              <w:t>to</w:t>
            </w:r>
            <w:proofErr w:type="gramEnd"/>
            <w:r>
              <w:rPr>
                <w:i/>
                <w:spacing w:val="-2"/>
              </w:rPr>
              <w:t xml:space="preserve"> </w:t>
            </w:r>
            <w:r>
              <w:rPr>
                <w:i/>
              </w:rPr>
              <w:t>allow</w:t>
            </w:r>
            <w:r>
              <w:rPr>
                <w:i/>
                <w:spacing w:val="-3"/>
              </w:rPr>
              <w:t xml:space="preserve"> </w:t>
            </w:r>
            <w:r>
              <w:rPr>
                <w:i/>
              </w:rPr>
              <w:t>for</w:t>
            </w:r>
            <w:r>
              <w:rPr>
                <w:i/>
                <w:spacing w:val="-5"/>
              </w:rPr>
              <w:t xml:space="preserve"> </w:t>
            </w:r>
            <w:r>
              <w:rPr>
                <w:i/>
              </w:rPr>
              <w:t>the</w:t>
            </w:r>
            <w:r>
              <w:rPr>
                <w:i/>
                <w:spacing w:val="-3"/>
              </w:rPr>
              <w:t xml:space="preserve"> </w:t>
            </w:r>
            <w:r>
              <w:rPr>
                <w:i/>
              </w:rPr>
              <w:t>candidate’s</w:t>
            </w:r>
            <w:r>
              <w:rPr>
                <w:i/>
                <w:spacing w:val="-6"/>
              </w:rPr>
              <w:t xml:space="preserve"> </w:t>
            </w:r>
            <w:r>
              <w:rPr>
                <w:i/>
              </w:rPr>
              <w:t>regional</w:t>
            </w:r>
            <w:r>
              <w:rPr>
                <w:i/>
                <w:spacing w:val="-6"/>
              </w:rPr>
              <w:t xml:space="preserve"> </w:t>
            </w:r>
            <w:r>
              <w:rPr>
                <w:i/>
              </w:rPr>
              <w:t>variations</w:t>
            </w:r>
            <w:r>
              <w:rPr>
                <w:i/>
                <w:spacing w:val="-6"/>
              </w:rPr>
              <w:t xml:space="preserve"> </w:t>
            </w:r>
            <w:r>
              <w:rPr>
                <w:i/>
              </w:rPr>
              <w:t>in BSL/ISL</w:t>
            </w:r>
            <w:r>
              <w:rPr>
                <w:i/>
                <w:spacing w:val="-10"/>
              </w:rPr>
              <w:t xml:space="preserve"> </w:t>
            </w:r>
            <w:r>
              <w:rPr>
                <w:i/>
              </w:rPr>
              <w:t>signs.</w:t>
            </w:r>
          </w:p>
          <w:p w14:paraId="33A3B6B2" w14:textId="77777777" w:rsidR="00BA454B" w:rsidRDefault="00BA454B">
            <w:pPr>
              <w:pStyle w:val="TableParagraph"/>
              <w:spacing w:before="11"/>
              <w:ind w:left="0"/>
              <w:rPr>
                <w:i/>
              </w:rPr>
            </w:pPr>
          </w:p>
          <w:p w14:paraId="2AA4A1CF" w14:textId="77777777" w:rsidR="00BA454B" w:rsidRDefault="00F60A52">
            <w:pPr>
              <w:pStyle w:val="TableParagraph"/>
              <w:spacing w:before="1"/>
              <w:ind w:right="247"/>
              <w:rPr>
                <w:i/>
              </w:rPr>
            </w:pPr>
            <w:r>
              <w:rPr>
                <w:i/>
              </w:rPr>
              <w:t>Consequently, sign language interpretation cannot be checked by the awarding body for accuracy. Great care must be taken not to disadvantage or advantage the candidate.</w:t>
            </w:r>
          </w:p>
          <w:p w14:paraId="08E03F32" w14:textId="77777777" w:rsidR="00BA454B" w:rsidRDefault="00F60A52">
            <w:pPr>
              <w:pStyle w:val="TableParagraph"/>
              <w:spacing w:before="2"/>
              <w:ind w:left="95"/>
              <w:rPr>
                <w:i/>
                <w:sz w:val="20"/>
                <w:szCs w:val="20"/>
              </w:rPr>
            </w:pPr>
            <w:r>
              <w:rPr>
                <w:b/>
                <w:i/>
              </w:rPr>
              <w:t>Candidates requiring the use of a Sign Language Interpreter may need to be accommodated separately in which case a separate invigilator will be required.</w:t>
            </w:r>
          </w:p>
        </w:tc>
      </w:tr>
      <w:tr w:rsidR="00BA454B" w14:paraId="05C86093" w14:textId="77777777">
        <w:trPr>
          <w:gridBefore w:val="1"/>
          <w:wBefore w:w="10" w:type="dxa"/>
          <w:trHeight w:hRule="exact" w:val="3412"/>
        </w:trPr>
        <w:tc>
          <w:tcPr>
            <w:tcW w:w="1702" w:type="dxa"/>
          </w:tcPr>
          <w:p w14:paraId="7780F2D1" w14:textId="77777777" w:rsidR="00BA454B" w:rsidRDefault="00F60A52">
            <w:pPr>
              <w:pStyle w:val="TableParagraph"/>
              <w:spacing w:before="2"/>
              <w:rPr>
                <w:b/>
                <w:sz w:val="24"/>
              </w:rPr>
            </w:pPr>
            <w:r>
              <w:rPr>
                <w:b/>
                <w:sz w:val="24"/>
              </w:rPr>
              <w:t>Alternative site</w:t>
            </w:r>
          </w:p>
        </w:tc>
        <w:tc>
          <w:tcPr>
            <w:tcW w:w="4110" w:type="dxa"/>
            <w:gridSpan w:val="5"/>
          </w:tcPr>
          <w:p w14:paraId="28F039BB" w14:textId="77777777" w:rsidR="00BA454B" w:rsidRDefault="00F60A52">
            <w:pPr>
              <w:pStyle w:val="TableParagraph"/>
              <w:spacing w:before="2"/>
              <w:ind w:right="135"/>
            </w:pPr>
            <w:r>
              <w:t>The candidate will be sitting his/her examination(s) at a residential address or at a hospital</w:t>
            </w:r>
          </w:p>
          <w:p w14:paraId="22E393E0" w14:textId="77777777" w:rsidR="00BA454B" w:rsidRDefault="00F60A52">
            <w:pPr>
              <w:pStyle w:val="TableParagraph"/>
              <w:ind w:right="135"/>
            </w:pPr>
            <w:r>
              <w:t>which is a</w:t>
            </w:r>
            <w:r>
              <w:t xml:space="preserve"> non-registered centre due to, for example:</w:t>
            </w:r>
          </w:p>
          <w:p w14:paraId="0FACC328" w14:textId="77777777" w:rsidR="00BA454B" w:rsidRDefault="00F60A52">
            <w:pPr>
              <w:pStyle w:val="TableParagraph"/>
              <w:numPr>
                <w:ilvl w:val="0"/>
                <w:numId w:val="9"/>
              </w:numPr>
              <w:tabs>
                <w:tab w:val="left" w:pos="465"/>
                <w:tab w:val="left" w:pos="466"/>
              </w:tabs>
              <w:spacing w:line="242" w:lineRule="auto"/>
              <w:ind w:right="263"/>
            </w:pPr>
            <w:r>
              <w:rPr>
                <w:b/>
              </w:rPr>
              <w:t>a medical condition</w:t>
            </w:r>
            <w:r>
              <w:t xml:space="preserve"> which prevents the candidate from taking examinations in the </w:t>
            </w:r>
            <w:proofErr w:type="spellStart"/>
            <w:proofErr w:type="gramStart"/>
            <w:r>
              <w:t>centre;or</w:t>
            </w:r>
            <w:proofErr w:type="spellEnd"/>
            <w:proofErr w:type="gramEnd"/>
          </w:p>
          <w:p w14:paraId="71C793A5" w14:textId="77777777" w:rsidR="00BA454B" w:rsidRDefault="00F60A52">
            <w:pPr>
              <w:pStyle w:val="TableParagraph"/>
              <w:numPr>
                <w:ilvl w:val="0"/>
                <w:numId w:val="9"/>
              </w:numPr>
              <w:tabs>
                <w:tab w:val="left" w:pos="465"/>
                <w:tab w:val="left" w:pos="466"/>
              </w:tabs>
              <w:ind w:right="808"/>
              <w:rPr>
                <w:b/>
                <w:i/>
                <w:sz w:val="24"/>
              </w:rPr>
            </w:pPr>
            <w:r>
              <w:rPr>
                <w:b/>
              </w:rPr>
              <w:t>Social, Mental and Emotional Needs.</w:t>
            </w:r>
          </w:p>
        </w:tc>
        <w:tc>
          <w:tcPr>
            <w:tcW w:w="10206" w:type="dxa"/>
            <w:gridSpan w:val="6"/>
          </w:tcPr>
          <w:p w14:paraId="1078110A" w14:textId="77777777" w:rsidR="00BA454B" w:rsidRDefault="00F60A52">
            <w:pPr>
              <w:pStyle w:val="TableParagraph"/>
              <w:spacing w:before="1"/>
              <w:ind w:right="210"/>
            </w:pPr>
            <w:r>
              <w:t>The candidate has:</w:t>
            </w:r>
          </w:p>
          <w:p w14:paraId="693255EB" w14:textId="77777777" w:rsidR="00BA454B" w:rsidRDefault="00F60A52">
            <w:pPr>
              <w:pStyle w:val="TableParagraph"/>
              <w:spacing w:before="1"/>
              <w:ind w:right="210"/>
            </w:pPr>
            <w:r>
              <w:t xml:space="preserve">an impairment which has </w:t>
            </w:r>
            <w:r>
              <w:rPr>
                <w:b/>
              </w:rPr>
              <w:t xml:space="preserve">a substantial and </w:t>
            </w:r>
            <w:proofErr w:type="gramStart"/>
            <w:r>
              <w:rPr>
                <w:b/>
              </w:rPr>
              <w:t>long term</w:t>
            </w:r>
            <w:proofErr w:type="gramEnd"/>
            <w:r>
              <w:rPr>
                <w:b/>
              </w:rPr>
              <w:t xml:space="preserve"> adverse effect</w:t>
            </w:r>
            <w:r>
              <w:t xml:space="preserve"> giving rise to</w:t>
            </w:r>
          </w:p>
          <w:p w14:paraId="4B16F56F" w14:textId="77777777" w:rsidR="00BA454B" w:rsidRDefault="00F60A52">
            <w:pPr>
              <w:pStyle w:val="TableParagraph"/>
              <w:spacing w:before="1"/>
              <w:ind w:right="210"/>
            </w:pPr>
            <w:r>
              <w:t>persistent and significant difficulties; or</w:t>
            </w:r>
          </w:p>
          <w:p w14:paraId="4AD26DBA" w14:textId="77777777" w:rsidR="00BA454B" w:rsidRDefault="00F60A52">
            <w:pPr>
              <w:pStyle w:val="TableParagraph"/>
              <w:spacing w:before="1"/>
              <w:ind w:right="210"/>
              <w:rPr>
                <w:sz w:val="24"/>
              </w:rPr>
            </w:pPr>
            <w:r>
              <w:rPr>
                <w:b/>
              </w:rPr>
              <w:t>a temporary illness or injury</w:t>
            </w:r>
            <w:r>
              <w:t xml:space="preserve"> at the time of the examination(s).</w:t>
            </w:r>
          </w:p>
        </w:tc>
      </w:tr>
      <w:tr w:rsidR="00BA454B" w14:paraId="306C95E7" w14:textId="77777777">
        <w:trPr>
          <w:gridBefore w:val="1"/>
          <w:wBefore w:w="10" w:type="dxa"/>
          <w:trHeight w:hRule="exact" w:val="1145"/>
        </w:trPr>
        <w:tc>
          <w:tcPr>
            <w:tcW w:w="1702" w:type="dxa"/>
          </w:tcPr>
          <w:p w14:paraId="732D9F5F" w14:textId="77777777" w:rsidR="00BA454B" w:rsidRDefault="00BA454B">
            <w:pPr>
              <w:pStyle w:val="TableParagraph"/>
              <w:spacing w:before="2"/>
              <w:rPr>
                <w:b/>
                <w:sz w:val="24"/>
              </w:rPr>
            </w:pPr>
          </w:p>
        </w:tc>
        <w:tc>
          <w:tcPr>
            <w:tcW w:w="14316" w:type="dxa"/>
            <w:gridSpan w:val="11"/>
          </w:tcPr>
          <w:p w14:paraId="3847F3A7" w14:textId="77777777" w:rsidR="00BA454B" w:rsidRDefault="00F60A52">
            <w:pPr>
              <w:pStyle w:val="TableParagraph"/>
              <w:spacing w:before="2"/>
              <w:ind w:right="210"/>
              <w:rPr>
                <w:sz w:val="20"/>
                <w:szCs w:val="20"/>
              </w:rPr>
            </w:pPr>
            <w:r>
              <w:rPr>
                <w:sz w:val="20"/>
                <w:szCs w:val="20"/>
              </w:rPr>
              <w:t>The centre must be satisfied that the candidate is able to take examinations.</w:t>
            </w:r>
          </w:p>
          <w:p w14:paraId="3B5B1620" w14:textId="77777777" w:rsidR="00BA454B" w:rsidRDefault="00F60A52">
            <w:pPr>
              <w:pStyle w:val="TableParagraph"/>
              <w:spacing w:before="2" w:line="291" w:lineRule="exact"/>
              <w:ind w:left="108"/>
              <w:rPr>
                <w:sz w:val="24"/>
              </w:rPr>
            </w:pPr>
            <w:r>
              <w:rPr>
                <w:b/>
                <w:sz w:val="20"/>
                <w:szCs w:val="20"/>
              </w:rPr>
              <w:t xml:space="preserve">The SENCo, or a senior member of staff with </w:t>
            </w:r>
            <w:r>
              <w:rPr>
                <w:b/>
                <w:sz w:val="20"/>
                <w:szCs w:val="20"/>
              </w:rPr>
              <w:t>pastoral responsibilities, must produce written evidence confirming the need for an alternative site arrangement to a JCQ Centre Inspector upon request.</w:t>
            </w:r>
          </w:p>
        </w:tc>
      </w:tr>
      <w:tr w:rsidR="00BA454B" w14:paraId="1B8F601C" w14:textId="77777777">
        <w:trPr>
          <w:gridBefore w:val="1"/>
          <w:wBefore w:w="10" w:type="dxa"/>
          <w:trHeight w:hRule="exact" w:val="1416"/>
        </w:trPr>
        <w:tc>
          <w:tcPr>
            <w:tcW w:w="1702" w:type="dxa"/>
          </w:tcPr>
          <w:p w14:paraId="50BF954F" w14:textId="77777777" w:rsidR="00BA454B" w:rsidRDefault="00F60A52">
            <w:pPr>
              <w:pStyle w:val="TableParagraph"/>
              <w:spacing w:before="2"/>
              <w:rPr>
                <w:b/>
                <w:sz w:val="20"/>
                <w:szCs w:val="20"/>
              </w:rPr>
            </w:pPr>
            <w:r>
              <w:rPr>
                <w:b/>
                <w:sz w:val="20"/>
                <w:szCs w:val="20"/>
              </w:rPr>
              <w:t>Practical assistant</w:t>
            </w:r>
          </w:p>
        </w:tc>
        <w:tc>
          <w:tcPr>
            <w:tcW w:w="4677" w:type="dxa"/>
            <w:gridSpan w:val="9"/>
          </w:tcPr>
          <w:p w14:paraId="60CFE219" w14:textId="77777777" w:rsidR="00BA454B" w:rsidRDefault="00F60A52">
            <w:pPr>
              <w:pStyle w:val="TableParagraph"/>
              <w:spacing w:before="2"/>
              <w:rPr>
                <w:sz w:val="20"/>
                <w:szCs w:val="20"/>
              </w:rPr>
            </w:pPr>
            <w:r>
              <w:rPr>
                <w:b/>
                <w:sz w:val="20"/>
                <w:szCs w:val="20"/>
              </w:rPr>
              <w:t>Is not a reader or a scribe</w:t>
            </w:r>
            <w:r>
              <w:rPr>
                <w:sz w:val="20"/>
                <w:szCs w:val="20"/>
              </w:rPr>
              <w:t xml:space="preserve">. The same person may act as a practical assistant, a reader and/or a scribe </w:t>
            </w:r>
            <w:proofErr w:type="gramStart"/>
            <w:r>
              <w:rPr>
                <w:sz w:val="20"/>
                <w:szCs w:val="20"/>
              </w:rPr>
              <w:t>as long as</w:t>
            </w:r>
            <w:proofErr w:type="gramEnd"/>
            <w:r>
              <w:rPr>
                <w:sz w:val="20"/>
                <w:szCs w:val="20"/>
              </w:rPr>
              <w:t xml:space="preserve"> permission has been given for these arrangements.</w:t>
            </w:r>
          </w:p>
          <w:p w14:paraId="2221B03A" w14:textId="77777777" w:rsidR="00BA454B" w:rsidRDefault="00F60A52">
            <w:pPr>
              <w:pStyle w:val="TableParagraph"/>
              <w:ind w:right="293"/>
              <w:rPr>
                <w:sz w:val="20"/>
                <w:szCs w:val="20"/>
              </w:rPr>
            </w:pPr>
            <w:r>
              <w:rPr>
                <w:b/>
                <w:sz w:val="20"/>
                <w:szCs w:val="20"/>
              </w:rPr>
              <w:t>The regulations for the use of each arrangement must be strictly adhered to</w:t>
            </w:r>
            <w:r>
              <w:rPr>
                <w:sz w:val="20"/>
                <w:szCs w:val="20"/>
              </w:rPr>
              <w:t>.</w:t>
            </w:r>
          </w:p>
        </w:tc>
        <w:tc>
          <w:tcPr>
            <w:tcW w:w="9639" w:type="dxa"/>
            <w:gridSpan w:val="2"/>
          </w:tcPr>
          <w:p w14:paraId="01725E11" w14:textId="77777777" w:rsidR="00BA454B" w:rsidRDefault="00F60A52">
            <w:pPr>
              <w:pStyle w:val="TableParagraph"/>
              <w:spacing w:before="2"/>
              <w:ind w:left="94"/>
              <w:rPr>
                <w:sz w:val="20"/>
                <w:szCs w:val="20"/>
              </w:rPr>
            </w:pPr>
            <w:r>
              <w:rPr>
                <w:sz w:val="20"/>
                <w:szCs w:val="20"/>
              </w:rPr>
              <w:t xml:space="preserve">Students </w:t>
            </w:r>
            <w:proofErr w:type="gramStart"/>
            <w:r>
              <w:rPr>
                <w:sz w:val="20"/>
                <w:szCs w:val="20"/>
              </w:rPr>
              <w:t>with:</w:t>
            </w:r>
            <w:proofErr w:type="gramEnd"/>
            <w:r>
              <w:rPr>
                <w:sz w:val="20"/>
                <w:szCs w:val="20"/>
              </w:rPr>
              <w:t xml:space="preserve"> poor motor co-ordination or/and </w:t>
            </w:r>
            <w:r>
              <w:rPr>
                <w:sz w:val="20"/>
                <w:szCs w:val="20"/>
                <w:u w:val="single"/>
              </w:rPr>
              <w:t xml:space="preserve">severe </w:t>
            </w:r>
            <w:r>
              <w:rPr>
                <w:sz w:val="20"/>
                <w:szCs w:val="20"/>
              </w:rPr>
              <w:t>vision impairment.</w:t>
            </w:r>
          </w:p>
        </w:tc>
      </w:tr>
      <w:tr w:rsidR="00BA454B" w14:paraId="11F083D4" w14:textId="77777777">
        <w:trPr>
          <w:gridBefore w:val="1"/>
          <w:wBefore w:w="10" w:type="dxa"/>
          <w:trHeight w:hRule="exact" w:val="1846"/>
        </w:trPr>
        <w:tc>
          <w:tcPr>
            <w:tcW w:w="1702" w:type="dxa"/>
          </w:tcPr>
          <w:p w14:paraId="6666D2E9" w14:textId="77777777" w:rsidR="00BA454B" w:rsidRDefault="00BA454B">
            <w:pPr>
              <w:pStyle w:val="TableParagraph"/>
              <w:spacing w:before="2"/>
              <w:rPr>
                <w:b/>
                <w:sz w:val="24"/>
              </w:rPr>
            </w:pPr>
          </w:p>
        </w:tc>
        <w:tc>
          <w:tcPr>
            <w:tcW w:w="14316" w:type="dxa"/>
            <w:gridSpan w:val="11"/>
          </w:tcPr>
          <w:p w14:paraId="11B61797" w14:textId="77777777" w:rsidR="00BA454B" w:rsidRDefault="00F60A52">
            <w:pPr>
              <w:pStyle w:val="TableParagraph"/>
              <w:spacing w:before="2"/>
              <w:ind w:right="156"/>
              <w:rPr>
                <w:i/>
                <w:sz w:val="20"/>
                <w:szCs w:val="20"/>
              </w:rPr>
            </w:pPr>
            <w:r>
              <w:rPr>
                <w:i/>
                <w:sz w:val="20"/>
                <w:szCs w:val="20"/>
              </w:rPr>
              <w:t xml:space="preserve">A practical assistant must not be allowed to carry out physical tasks or demonstrate physical abilities where they form part of the assessment objectives. A practical assistant will not normally be permitted in </w:t>
            </w:r>
            <w:r>
              <w:rPr>
                <w:i/>
                <w:sz w:val="20"/>
                <w:szCs w:val="20"/>
              </w:rPr>
              <w:t>subjects such as Art &amp; Design, Design &amp; Technology and Music.</w:t>
            </w:r>
          </w:p>
          <w:p w14:paraId="11B3BD0C" w14:textId="77777777" w:rsidR="00BA454B" w:rsidRDefault="00BA454B">
            <w:pPr>
              <w:pStyle w:val="TableParagraph"/>
              <w:spacing w:before="11"/>
              <w:ind w:left="0"/>
              <w:rPr>
                <w:sz w:val="20"/>
                <w:szCs w:val="20"/>
              </w:rPr>
            </w:pPr>
          </w:p>
          <w:p w14:paraId="376829E3" w14:textId="77777777" w:rsidR="00BA454B" w:rsidRDefault="00F60A52">
            <w:pPr>
              <w:pStyle w:val="TableParagraph"/>
              <w:spacing w:before="1"/>
              <w:ind w:right="210"/>
              <w:rPr>
                <w:i/>
                <w:sz w:val="20"/>
                <w:szCs w:val="20"/>
              </w:rPr>
            </w:pPr>
            <w:r>
              <w:rPr>
                <w:i/>
                <w:sz w:val="20"/>
                <w:szCs w:val="20"/>
              </w:rPr>
              <w:t xml:space="preserve">Candidates using a practical assistant in externally set practical or written examinations may need to be accommodated separately, </w:t>
            </w:r>
            <w:r>
              <w:rPr>
                <w:b/>
                <w:i/>
                <w:sz w:val="20"/>
                <w:szCs w:val="20"/>
              </w:rPr>
              <w:t>in which case a separate invigilator will be required</w:t>
            </w:r>
            <w:r>
              <w:rPr>
                <w:i/>
                <w:sz w:val="20"/>
                <w:szCs w:val="20"/>
              </w:rPr>
              <w:t>.</w:t>
            </w:r>
          </w:p>
          <w:p w14:paraId="321BA99B" w14:textId="77777777" w:rsidR="00BA454B" w:rsidRDefault="00BA454B">
            <w:pPr>
              <w:pStyle w:val="TableParagraph"/>
              <w:spacing w:before="11"/>
              <w:ind w:left="0"/>
              <w:rPr>
                <w:sz w:val="20"/>
                <w:szCs w:val="20"/>
              </w:rPr>
            </w:pPr>
          </w:p>
          <w:p w14:paraId="6A46655D" w14:textId="77777777" w:rsidR="00BA454B" w:rsidRDefault="00F60A52">
            <w:pPr>
              <w:pStyle w:val="TableParagraph"/>
              <w:spacing w:before="2"/>
              <w:ind w:left="94"/>
              <w:rPr>
                <w:sz w:val="24"/>
              </w:rPr>
            </w:pPr>
            <w:r>
              <w:rPr>
                <w:i/>
                <w:sz w:val="20"/>
                <w:szCs w:val="20"/>
              </w:rPr>
              <w:t xml:space="preserve">The invigilator </w:t>
            </w:r>
            <w:r>
              <w:rPr>
                <w:b/>
                <w:i/>
                <w:sz w:val="20"/>
                <w:szCs w:val="20"/>
              </w:rPr>
              <w:t xml:space="preserve">must </w:t>
            </w:r>
            <w:r>
              <w:rPr>
                <w:i/>
                <w:sz w:val="20"/>
                <w:szCs w:val="20"/>
              </w:rPr>
              <w:t xml:space="preserve">be made aware, prior to the examination, of the </w:t>
            </w:r>
            <w:proofErr w:type="gramStart"/>
            <w:r>
              <w:rPr>
                <w:i/>
                <w:sz w:val="20"/>
                <w:szCs w:val="20"/>
              </w:rPr>
              <w:t>particular task(s)</w:t>
            </w:r>
            <w:proofErr w:type="gramEnd"/>
            <w:r>
              <w:rPr>
                <w:i/>
                <w:sz w:val="20"/>
                <w:szCs w:val="20"/>
              </w:rPr>
              <w:t xml:space="preserve"> the practical assistant will be performing.</w:t>
            </w:r>
          </w:p>
          <w:p w14:paraId="29AB9A9F" w14:textId="77777777" w:rsidR="00BA454B" w:rsidRDefault="00BA454B">
            <w:pPr>
              <w:rPr>
                <w:lang w:val="en-US"/>
              </w:rPr>
            </w:pPr>
          </w:p>
          <w:p w14:paraId="37578693" w14:textId="77777777" w:rsidR="00BA454B" w:rsidRDefault="00BA454B">
            <w:pPr>
              <w:rPr>
                <w:lang w:val="en-US"/>
              </w:rPr>
            </w:pPr>
          </w:p>
          <w:p w14:paraId="33D293D0" w14:textId="77777777" w:rsidR="00BA454B" w:rsidRDefault="00BA454B">
            <w:pPr>
              <w:rPr>
                <w:lang w:val="en-US"/>
              </w:rPr>
            </w:pPr>
          </w:p>
          <w:p w14:paraId="307D674F" w14:textId="77777777" w:rsidR="00BA454B" w:rsidRDefault="00BA454B">
            <w:pPr>
              <w:rPr>
                <w:lang w:val="en-US"/>
              </w:rPr>
            </w:pPr>
          </w:p>
          <w:p w14:paraId="55F105E2" w14:textId="77777777" w:rsidR="00BA454B" w:rsidRDefault="00BA454B">
            <w:pPr>
              <w:rPr>
                <w:lang w:val="en-US"/>
              </w:rPr>
            </w:pPr>
          </w:p>
          <w:p w14:paraId="1A7B942F" w14:textId="77777777" w:rsidR="00BA454B" w:rsidRDefault="00F60A52">
            <w:pPr>
              <w:tabs>
                <w:tab w:val="left" w:pos="5796"/>
              </w:tabs>
              <w:rPr>
                <w:lang w:val="en-US"/>
              </w:rPr>
            </w:pPr>
            <w:r>
              <w:rPr>
                <w:lang w:val="en-US"/>
              </w:rPr>
              <w:tab/>
            </w:r>
          </w:p>
        </w:tc>
      </w:tr>
      <w:tr w:rsidR="00BA454B" w14:paraId="1A2A39B3" w14:textId="77777777">
        <w:trPr>
          <w:gridBefore w:val="1"/>
          <w:wBefore w:w="10" w:type="dxa"/>
          <w:trHeight w:hRule="exact" w:val="3412"/>
        </w:trPr>
        <w:tc>
          <w:tcPr>
            <w:tcW w:w="1702" w:type="dxa"/>
          </w:tcPr>
          <w:p w14:paraId="52FE0AB2" w14:textId="77777777" w:rsidR="00BA454B" w:rsidRDefault="00F60A52">
            <w:pPr>
              <w:pStyle w:val="TableParagraph"/>
              <w:spacing w:before="2"/>
              <w:rPr>
                <w:b/>
                <w:sz w:val="20"/>
                <w:szCs w:val="20"/>
              </w:rPr>
            </w:pPr>
            <w:r>
              <w:rPr>
                <w:b/>
                <w:sz w:val="20"/>
                <w:szCs w:val="20"/>
              </w:rPr>
              <w:t>Other arrangements</w:t>
            </w:r>
          </w:p>
        </w:tc>
        <w:tc>
          <w:tcPr>
            <w:tcW w:w="4252" w:type="dxa"/>
            <w:gridSpan w:val="6"/>
          </w:tcPr>
          <w:p w14:paraId="76ED2EB8" w14:textId="77777777" w:rsidR="00BA454B" w:rsidRDefault="00F60A52">
            <w:pPr>
              <w:pStyle w:val="TableParagraph"/>
              <w:numPr>
                <w:ilvl w:val="0"/>
                <w:numId w:val="10"/>
              </w:numPr>
              <w:tabs>
                <w:tab w:val="left" w:pos="465"/>
                <w:tab w:val="left" w:pos="466"/>
              </w:tabs>
              <w:spacing w:before="2"/>
              <w:rPr>
                <w:sz w:val="20"/>
                <w:szCs w:val="20"/>
              </w:rPr>
            </w:pPr>
            <w:r>
              <w:rPr>
                <w:sz w:val="20"/>
                <w:szCs w:val="20"/>
              </w:rPr>
              <w:t>Amplification</w:t>
            </w:r>
            <w:r>
              <w:rPr>
                <w:spacing w:val="-14"/>
                <w:sz w:val="20"/>
                <w:szCs w:val="20"/>
              </w:rPr>
              <w:t xml:space="preserve"> </w:t>
            </w:r>
            <w:r>
              <w:rPr>
                <w:sz w:val="20"/>
                <w:szCs w:val="20"/>
              </w:rPr>
              <w:t>equipment</w:t>
            </w:r>
          </w:p>
          <w:p w14:paraId="042643CE" w14:textId="77777777" w:rsidR="00BA454B" w:rsidRDefault="00F60A52">
            <w:pPr>
              <w:pStyle w:val="TableParagraph"/>
              <w:numPr>
                <w:ilvl w:val="0"/>
                <w:numId w:val="10"/>
              </w:numPr>
              <w:tabs>
                <w:tab w:val="left" w:pos="465"/>
                <w:tab w:val="left" w:pos="466"/>
              </w:tabs>
              <w:rPr>
                <w:sz w:val="20"/>
                <w:szCs w:val="20"/>
              </w:rPr>
            </w:pPr>
            <w:proofErr w:type="spellStart"/>
            <w:r>
              <w:rPr>
                <w:sz w:val="20"/>
                <w:szCs w:val="20"/>
              </w:rPr>
              <w:t>Braillers</w:t>
            </w:r>
            <w:proofErr w:type="spellEnd"/>
          </w:p>
          <w:p w14:paraId="4B03EC29" w14:textId="77777777" w:rsidR="00BA454B" w:rsidRDefault="00F60A52">
            <w:pPr>
              <w:pStyle w:val="TableParagraph"/>
              <w:spacing w:before="2"/>
              <w:ind w:right="156"/>
              <w:rPr>
                <w:sz w:val="20"/>
                <w:szCs w:val="20"/>
              </w:rPr>
            </w:pPr>
            <w:r>
              <w:rPr>
                <w:sz w:val="20"/>
                <w:szCs w:val="20"/>
              </w:rPr>
              <w:t>Closed circuit television</w:t>
            </w:r>
            <w:r>
              <w:rPr>
                <w:spacing w:val="-21"/>
                <w:sz w:val="20"/>
                <w:szCs w:val="20"/>
              </w:rPr>
              <w:t xml:space="preserve"> </w:t>
            </w:r>
            <w:r>
              <w:rPr>
                <w:sz w:val="20"/>
                <w:szCs w:val="20"/>
              </w:rPr>
              <w:t>(CCTV)</w:t>
            </w:r>
          </w:p>
          <w:p w14:paraId="7087AED1" w14:textId="77777777" w:rsidR="00BA454B" w:rsidRDefault="00F60A52">
            <w:pPr>
              <w:pStyle w:val="TableParagraph"/>
              <w:numPr>
                <w:ilvl w:val="0"/>
                <w:numId w:val="11"/>
              </w:numPr>
              <w:tabs>
                <w:tab w:val="left" w:pos="465"/>
                <w:tab w:val="left" w:pos="466"/>
              </w:tabs>
              <w:spacing w:before="2"/>
              <w:ind w:right="278"/>
              <w:rPr>
                <w:sz w:val="20"/>
                <w:szCs w:val="20"/>
              </w:rPr>
            </w:pPr>
            <w:r>
              <w:rPr>
                <w:sz w:val="20"/>
                <w:szCs w:val="20"/>
              </w:rPr>
              <w:t xml:space="preserve">Colour naming by the </w:t>
            </w:r>
            <w:r>
              <w:rPr>
                <w:sz w:val="20"/>
                <w:szCs w:val="20"/>
              </w:rPr>
              <w:t>invigilator</w:t>
            </w:r>
            <w:r>
              <w:rPr>
                <w:spacing w:val="-20"/>
                <w:sz w:val="20"/>
                <w:szCs w:val="20"/>
              </w:rPr>
              <w:t xml:space="preserve"> </w:t>
            </w:r>
            <w:r>
              <w:rPr>
                <w:sz w:val="20"/>
                <w:szCs w:val="20"/>
              </w:rPr>
              <w:t>for candidates who are Colour</w:t>
            </w:r>
            <w:r>
              <w:rPr>
                <w:spacing w:val="-14"/>
                <w:sz w:val="20"/>
                <w:szCs w:val="20"/>
              </w:rPr>
              <w:t xml:space="preserve"> </w:t>
            </w:r>
            <w:r>
              <w:rPr>
                <w:sz w:val="20"/>
                <w:szCs w:val="20"/>
              </w:rPr>
              <w:t>Blind</w:t>
            </w:r>
          </w:p>
          <w:p w14:paraId="204A8489" w14:textId="77777777" w:rsidR="00BA454B" w:rsidRDefault="00F60A52">
            <w:pPr>
              <w:pStyle w:val="TableParagraph"/>
              <w:numPr>
                <w:ilvl w:val="0"/>
                <w:numId w:val="11"/>
              </w:numPr>
              <w:tabs>
                <w:tab w:val="left" w:pos="465"/>
                <w:tab w:val="left" w:pos="466"/>
              </w:tabs>
              <w:spacing w:before="4"/>
              <w:ind w:right="364"/>
              <w:rPr>
                <w:sz w:val="20"/>
                <w:szCs w:val="20"/>
              </w:rPr>
            </w:pPr>
            <w:proofErr w:type="spellStart"/>
            <w:r>
              <w:rPr>
                <w:sz w:val="20"/>
                <w:szCs w:val="20"/>
              </w:rPr>
              <w:t>Coloured</w:t>
            </w:r>
            <w:proofErr w:type="spellEnd"/>
            <w:r>
              <w:rPr>
                <w:sz w:val="20"/>
                <w:szCs w:val="20"/>
              </w:rPr>
              <w:t xml:space="preserve"> Overlays (this would</w:t>
            </w:r>
            <w:r>
              <w:rPr>
                <w:spacing w:val="-21"/>
                <w:sz w:val="20"/>
                <w:szCs w:val="20"/>
              </w:rPr>
              <w:t xml:space="preserve"> </w:t>
            </w:r>
            <w:r>
              <w:rPr>
                <w:sz w:val="20"/>
                <w:szCs w:val="20"/>
              </w:rPr>
              <w:t>also include reading rulers, virtual overlays and</w:t>
            </w:r>
            <w:r>
              <w:rPr>
                <w:spacing w:val="-13"/>
                <w:sz w:val="20"/>
                <w:szCs w:val="20"/>
              </w:rPr>
              <w:t xml:space="preserve"> </w:t>
            </w:r>
            <w:r>
              <w:rPr>
                <w:sz w:val="20"/>
                <w:szCs w:val="20"/>
              </w:rPr>
              <w:t>virtual</w:t>
            </w:r>
          </w:p>
          <w:p w14:paraId="65CB31F1" w14:textId="77777777" w:rsidR="00BA454B" w:rsidRDefault="00F60A52">
            <w:pPr>
              <w:pStyle w:val="TableParagraph"/>
              <w:numPr>
                <w:ilvl w:val="0"/>
                <w:numId w:val="11"/>
              </w:numPr>
              <w:tabs>
                <w:tab w:val="left" w:pos="465"/>
                <w:tab w:val="left" w:pos="466"/>
              </w:tabs>
              <w:rPr>
                <w:sz w:val="20"/>
                <w:szCs w:val="20"/>
              </w:rPr>
            </w:pPr>
            <w:r>
              <w:rPr>
                <w:sz w:val="20"/>
                <w:szCs w:val="20"/>
              </w:rPr>
              <w:t>reading</w:t>
            </w:r>
            <w:r>
              <w:rPr>
                <w:spacing w:val="-10"/>
                <w:sz w:val="20"/>
                <w:szCs w:val="20"/>
              </w:rPr>
              <w:t xml:space="preserve"> </w:t>
            </w:r>
            <w:r>
              <w:rPr>
                <w:sz w:val="20"/>
                <w:szCs w:val="20"/>
              </w:rPr>
              <w:t>rulers)</w:t>
            </w:r>
          </w:p>
          <w:p w14:paraId="3F47D0E7" w14:textId="77777777" w:rsidR="00BA454B" w:rsidRDefault="00F60A52">
            <w:pPr>
              <w:pStyle w:val="TableParagraph"/>
              <w:numPr>
                <w:ilvl w:val="0"/>
                <w:numId w:val="11"/>
              </w:numPr>
              <w:tabs>
                <w:tab w:val="left" w:pos="465"/>
                <w:tab w:val="left" w:pos="466"/>
              </w:tabs>
              <w:rPr>
                <w:sz w:val="20"/>
                <w:szCs w:val="20"/>
              </w:rPr>
            </w:pPr>
            <w:r>
              <w:rPr>
                <w:sz w:val="20"/>
                <w:szCs w:val="20"/>
              </w:rPr>
              <w:t>Low vision</w:t>
            </w:r>
            <w:r>
              <w:rPr>
                <w:spacing w:val="-14"/>
                <w:sz w:val="20"/>
                <w:szCs w:val="20"/>
              </w:rPr>
              <w:t xml:space="preserve"> </w:t>
            </w:r>
            <w:r>
              <w:rPr>
                <w:sz w:val="20"/>
                <w:szCs w:val="20"/>
              </w:rPr>
              <w:t>aid/magnifier</w:t>
            </w:r>
          </w:p>
          <w:p w14:paraId="41260C67" w14:textId="77777777" w:rsidR="00BA454B" w:rsidRDefault="00F60A52">
            <w:pPr>
              <w:pStyle w:val="TableParagraph"/>
              <w:numPr>
                <w:ilvl w:val="0"/>
                <w:numId w:val="11"/>
              </w:numPr>
              <w:tabs>
                <w:tab w:val="left" w:pos="465"/>
                <w:tab w:val="left" w:pos="466"/>
              </w:tabs>
              <w:ind w:right="676"/>
              <w:rPr>
                <w:sz w:val="20"/>
                <w:szCs w:val="20"/>
              </w:rPr>
            </w:pPr>
            <w:r>
              <w:rPr>
                <w:sz w:val="20"/>
                <w:szCs w:val="20"/>
              </w:rPr>
              <w:t>Optical Character Reader</w:t>
            </w:r>
            <w:r>
              <w:rPr>
                <w:spacing w:val="-18"/>
                <w:sz w:val="20"/>
                <w:szCs w:val="20"/>
              </w:rPr>
              <w:t xml:space="preserve"> </w:t>
            </w:r>
            <w:r>
              <w:rPr>
                <w:sz w:val="20"/>
                <w:szCs w:val="20"/>
              </w:rPr>
              <w:t>(OCR) scanners</w:t>
            </w:r>
          </w:p>
          <w:p w14:paraId="6BB6A721" w14:textId="77777777" w:rsidR="00BA454B" w:rsidRDefault="00F60A52">
            <w:pPr>
              <w:pStyle w:val="TableParagraph"/>
              <w:spacing w:before="2"/>
              <w:ind w:right="156"/>
              <w:rPr>
                <w:i/>
                <w:sz w:val="20"/>
                <w:szCs w:val="20"/>
              </w:rPr>
            </w:pPr>
            <w:r>
              <w:rPr>
                <w:sz w:val="20"/>
                <w:szCs w:val="20"/>
              </w:rPr>
              <w:t>Separate invigilation within</w:t>
            </w:r>
            <w:r>
              <w:rPr>
                <w:spacing w:val="-20"/>
                <w:sz w:val="20"/>
                <w:szCs w:val="20"/>
              </w:rPr>
              <w:t xml:space="preserve"> </w:t>
            </w:r>
            <w:r>
              <w:rPr>
                <w:sz w:val="20"/>
                <w:szCs w:val="20"/>
              </w:rPr>
              <w:t xml:space="preserve">the </w:t>
            </w:r>
            <w:r>
              <w:rPr>
                <w:sz w:val="20"/>
                <w:szCs w:val="20"/>
              </w:rPr>
              <w:t>centre</w:t>
            </w:r>
          </w:p>
        </w:tc>
        <w:tc>
          <w:tcPr>
            <w:tcW w:w="10064" w:type="dxa"/>
            <w:gridSpan w:val="5"/>
          </w:tcPr>
          <w:p w14:paraId="5936836A" w14:textId="77777777" w:rsidR="00BA454B" w:rsidRDefault="00F60A52">
            <w:pPr>
              <w:pStyle w:val="TableParagraph"/>
              <w:spacing w:before="2"/>
              <w:ind w:right="222"/>
              <w:rPr>
                <w:sz w:val="20"/>
                <w:szCs w:val="20"/>
              </w:rPr>
            </w:pPr>
            <w:r>
              <w:rPr>
                <w:sz w:val="20"/>
                <w:szCs w:val="20"/>
              </w:rPr>
              <w:t xml:space="preserve">Centres must note that candidates are </w:t>
            </w:r>
            <w:r>
              <w:rPr>
                <w:sz w:val="20"/>
                <w:szCs w:val="20"/>
                <w:u w:val="single"/>
              </w:rPr>
              <w:t>only entitled to the above arrangements if they are disabled within the meaning of the Equality Act.</w:t>
            </w:r>
          </w:p>
          <w:p w14:paraId="1B5C5F0A" w14:textId="77777777" w:rsidR="00BA454B" w:rsidRDefault="00F60A52">
            <w:pPr>
              <w:pStyle w:val="TableParagraph"/>
              <w:spacing w:before="4"/>
              <w:ind w:right="1046"/>
              <w:rPr>
                <w:sz w:val="20"/>
                <w:szCs w:val="20"/>
              </w:rPr>
            </w:pPr>
            <w:r>
              <w:rPr>
                <w:sz w:val="20"/>
                <w:szCs w:val="20"/>
              </w:rPr>
              <w:t>The candidate is at a substantial disadvantage when</w:t>
            </w:r>
          </w:p>
          <w:p w14:paraId="41B6BAD4" w14:textId="77777777" w:rsidR="00BA454B" w:rsidRDefault="00F60A52">
            <w:pPr>
              <w:pStyle w:val="TableParagraph"/>
              <w:spacing w:before="2"/>
              <w:ind w:right="156"/>
              <w:rPr>
                <w:i/>
                <w:sz w:val="20"/>
                <w:szCs w:val="20"/>
              </w:rPr>
            </w:pPr>
            <w:r>
              <w:rPr>
                <w:sz w:val="20"/>
                <w:szCs w:val="20"/>
              </w:rPr>
              <w:t>compared with other non-disabled candidates undertaking the assessment and it would be reasonable in all the circumstances to provide the arrangement.</w:t>
            </w:r>
          </w:p>
        </w:tc>
      </w:tr>
      <w:tr w:rsidR="00BA454B" w14:paraId="22FB4FDC" w14:textId="77777777">
        <w:trPr>
          <w:gridBefore w:val="1"/>
          <w:wBefore w:w="10" w:type="dxa"/>
          <w:trHeight w:hRule="exact" w:val="1853"/>
        </w:trPr>
        <w:tc>
          <w:tcPr>
            <w:tcW w:w="1702" w:type="dxa"/>
          </w:tcPr>
          <w:p w14:paraId="60F443F8" w14:textId="77777777" w:rsidR="00BA454B" w:rsidRDefault="00BA454B">
            <w:pPr>
              <w:pStyle w:val="TableParagraph"/>
              <w:spacing w:before="2"/>
              <w:rPr>
                <w:b/>
                <w:sz w:val="24"/>
              </w:rPr>
            </w:pPr>
          </w:p>
        </w:tc>
        <w:tc>
          <w:tcPr>
            <w:tcW w:w="14316" w:type="dxa"/>
            <w:gridSpan w:val="11"/>
          </w:tcPr>
          <w:p w14:paraId="15E066ED" w14:textId="77777777" w:rsidR="00BA454B" w:rsidRDefault="00F60A52">
            <w:pPr>
              <w:pStyle w:val="TableParagraph"/>
              <w:spacing w:before="2"/>
              <w:ind w:right="210"/>
              <w:rPr>
                <w:i/>
                <w:sz w:val="20"/>
                <w:szCs w:val="20"/>
              </w:rPr>
            </w:pPr>
            <w:r>
              <w:rPr>
                <w:i/>
                <w:sz w:val="20"/>
                <w:szCs w:val="20"/>
              </w:rPr>
              <w:t>In the case of separate invigilation, the candidate’s difficulties are</w:t>
            </w:r>
          </w:p>
          <w:p w14:paraId="5CD93FCD" w14:textId="77777777" w:rsidR="00BA454B" w:rsidRDefault="00F60A52">
            <w:pPr>
              <w:pStyle w:val="TableParagraph"/>
              <w:ind w:right="42"/>
              <w:rPr>
                <w:i/>
                <w:sz w:val="20"/>
                <w:szCs w:val="20"/>
              </w:rPr>
            </w:pPr>
            <w:r>
              <w:rPr>
                <w:i/>
                <w:sz w:val="20"/>
                <w:szCs w:val="20"/>
              </w:rPr>
              <w:t xml:space="preserve">established within the centre and known to a Form Tutor, a Head of Year, the SENCo or a </w:t>
            </w:r>
            <w:r>
              <w:rPr>
                <w:i/>
                <w:sz w:val="20"/>
                <w:szCs w:val="20"/>
              </w:rPr>
              <w:t>senior member of staff with pastoral responsibilities.</w:t>
            </w:r>
          </w:p>
          <w:p w14:paraId="15719409" w14:textId="77777777" w:rsidR="00BA454B" w:rsidRDefault="00BA454B">
            <w:pPr>
              <w:pStyle w:val="TableParagraph"/>
              <w:spacing w:before="11"/>
              <w:ind w:left="0"/>
              <w:rPr>
                <w:sz w:val="20"/>
                <w:szCs w:val="20"/>
              </w:rPr>
            </w:pPr>
          </w:p>
          <w:p w14:paraId="4148DAB6" w14:textId="77777777" w:rsidR="00BA454B" w:rsidRDefault="00F60A52">
            <w:pPr>
              <w:pStyle w:val="TableParagraph"/>
              <w:spacing w:before="2"/>
              <w:ind w:right="222"/>
              <w:rPr>
                <w:sz w:val="24"/>
              </w:rPr>
            </w:pPr>
            <w:r>
              <w:rPr>
                <w:i/>
                <w:sz w:val="20"/>
                <w:szCs w:val="20"/>
              </w:rPr>
              <w:t xml:space="preserve">Separate invigilation reflects the candidate’s normal way of working in internal school tests and mock examinations as a consequence of a </w:t>
            </w:r>
            <w:proofErr w:type="gramStart"/>
            <w:r>
              <w:rPr>
                <w:i/>
                <w:sz w:val="20"/>
                <w:szCs w:val="20"/>
              </w:rPr>
              <w:t>long term</w:t>
            </w:r>
            <w:proofErr w:type="gramEnd"/>
            <w:r>
              <w:rPr>
                <w:i/>
                <w:sz w:val="20"/>
                <w:szCs w:val="20"/>
              </w:rPr>
              <w:t xml:space="preserve"> medical condition or long term social, mental or emotional needs.</w:t>
            </w:r>
          </w:p>
        </w:tc>
      </w:tr>
      <w:tr w:rsidR="00BA454B" w14:paraId="19BB73FF" w14:textId="77777777">
        <w:trPr>
          <w:gridBefore w:val="1"/>
          <w:wBefore w:w="10" w:type="dxa"/>
          <w:trHeight w:hRule="exact" w:val="2417"/>
        </w:trPr>
        <w:tc>
          <w:tcPr>
            <w:tcW w:w="1702" w:type="dxa"/>
          </w:tcPr>
          <w:p w14:paraId="1E33794D" w14:textId="77777777" w:rsidR="00BA454B" w:rsidRDefault="00F60A52">
            <w:pPr>
              <w:pStyle w:val="TableParagraph"/>
              <w:spacing w:before="2"/>
              <w:rPr>
                <w:b/>
                <w:sz w:val="20"/>
                <w:szCs w:val="20"/>
              </w:rPr>
            </w:pPr>
            <w:r>
              <w:rPr>
                <w:b/>
                <w:sz w:val="20"/>
                <w:szCs w:val="20"/>
              </w:rPr>
              <w:t>Exemptions</w:t>
            </w:r>
          </w:p>
        </w:tc>
        <w:tc>
          <w:tcPr>
            <w:tcW w:w="14316" w:type="dxa"/>
            <w:gridSpan w:val="11"/>
          </w:tcPr>
          <w:p w14:paraId="37C1324D" w14:textId="77777777" w:rsidR="00BA454B" w:rsidRDefault="00F60A52">
            <w:pPr>
              <w:pStyle w:val="TableParagraph"/>
              <w:spacing w:before="2"/>
              <w:ind w:right="210"/>
              <w:rPr>
                <w:sz w:val="20"/>
                <w:szCs w:val="20"/>
              </w:rPr>
            </w:pPr>
            <w:r>
              <w:rPr>
                <w:sz w:val="20"/>
                <w:szCs w:val="20"/>
              </w:rPr>
              <w:t>An exemption is an agreement reached by an awarding body, before the examination, for a disabled candidate to miss a component or components.</w:t>
            </w:r>
          </w:p>
          <w:p w14:paraId="09B377B6" w14:textId="77777777" w:rsidR="00BA454B" w:rsidRDefault="00F60A52">
            <w:pPr>
              <w:pStyle w:val="TableParagraph"/>
              <w:ind w:right="42"/>
              <w:rPr>
                <w:sz w:val="20"/>
                <w:szCs w:val="20"/>
              </w:rPr>
            </w:pPr>
            <w:r>
              <w:rPr>
                <w:sz w:val="20"/>
                <w:szCs w:val="20"/>
              </w:rPr>
              <w:t xml:space="preserve">An indication will be placed on the candidate’s certificate to show that not </w:t>
            </w:r>
            <w:proofErr w:type="gramStart"/>
            <w:r>
              <w:rPr>
                <w:sz w:val="20"/>
                <w:szCs w:val="20"/>
              </w:rPr>
              <w:t>all of</w:t>
            </w:r>
            <w:proofErr w:type="gramEnd"/>
            <w:r>
              <w:rPr>
                <w:sz w:val="20"/>
                <w:szCs w:val="20"/>
              </w:rPr>
              <w:t xml:space="preserve"> the assessment objectives were accessible.</w:t>
            </w:r>
          </w:p>
          <w:p w14:paraId="45043C63" w14:textId="77777777" w:rsidR="00BA454B" w:rsidRDefault="00F60A52">
            <w:pPr>
              <w:pStyle w:val="TableParagraph"/>
              <w:spacing w:before="2"/>
              <w:ind w:right="210"/>
              <w:rPr>
                <w:b/>
                <w:sz w:val="20"/>
                <w:szCs w:val="20"/>
              </w:rPr>
            </w:pPr>
            <w:r>
              <w:rPr>
                <w:b/>
                <w:sz w:val="20"/>
                <w:szCs w:val="20"/>
              </w:rPr>
              <w:t>An exemption will not be granted if an alternative and accessible route through a qualification is available to the candidate.</w:t>
            </w:r>
          </w:p>
          <w:p w14:paraId="4E8D6F71" w14:textId="77777777" w:rsidR="00BA454B" w:rsidRDefault="00F60A52">
            <w:pPr>
              <w:pStyle w:val="TableParagraph"/>
              <w:spacing w:before="2"/>
              <w:ind w:right="105"/>
              <w:rPr>
                <w:i/>
                <w:sz w:val="20"/>
                <w:szCs w:val="20"/>
              </w:rPr>
            </w:pPr>
            <w:r>
              <w:rPr>
                <w:b/>
                <w:i/>
                <w:sz w:val="20"/>
                <w:szCs w:val="20"/>
              </w:rPr>
              <w:t>The centre in the first instance should select ‘Other’</w:t>
            </w:r>
            <w:r>
              <w:rPr>
                <w:i/>
                <w:sz w:val="20"/>
                <w:szCs w:val="20"/>
              </w:rPr>
              <w:t xml:space="preserve">. This will result in an automatic rejection. </w:t>
            </w:r>
            <w:r>
              <w:rPr>
                <w:b/>
                <w:i/>
                <w:sz w:val="20"/>
                <w:szCs w:val="20"/>
              </w:rPr>
              <w:t>The centre must then make a referral to the relevant awarding body</w:t>
            </w:r>
            <w:r>
              <w:rPr>
                <w:i/>
                <w:sz w:val="20"/>
                <w:szCs w:val="20"/>
              </w:rPr>
              <w:t>.</w:t>
            </w:r>
          </w:p>
          <w:p w14:paraId="22F914D9" w14:textId="77777777" w:rsidR="00BA454B" w:rsidRDefault="00F60A52">
            <w:pPr>
              <w:pStyle w:val="TableParagraph"/>
              <w:ind w:right="332"/>
              <w:rPr>
                <w:i/>
                <w:sz w:val="20"/>
                <w:szCs w:val="20"/>
              </w:rPr>
            </w:pPr>
            <w:r>
              <w:rPr>
                <w:i/>
                <w:sz w:val="20"/>
                <w:szCs w:val="20"/>
              </w:rPr>
              <w:t xml:space="preserve">The centre </w:t>
            </w:r>
            <w:r>
              <w:rPr>
                <w:i/>
                <w:sz w:val="20"/>
                <w:szCs w:val="20"/>
                <w:u w:val="single"/>
              </w:rPr>
              <w:t xml:space="preserve">must </w:t>
            </w:r>
            <w:r>
              <w:rPr>
                <w:i/>
                <w:sz w:val="20"/>
                <w:szCs w:val="20"/>
              </w:rPr>
              <w:t xml:space="preserve">indicate the candidate’s disability in order that an awarding body has the necessary information to hand when considering an application for an exemption. The awarding body </w:t>
            </w:r>
            <w:r>
              <w:rPr>
                <w:b/>
                <w:i/>
                <w:sz w:val="20"/>
                <w:szCs w:val="20"/>
              </w:rPr>
              <w:t xml:space="preserve">must </w:t>
            </w:r>
            <w:r>
              <w:rPr>
                <w:i/>
                <w:sz w:val="20"/>
                <w:szCs w:val="20"/>
              </w:rPr>
              <w:t>be assured that the exemption is an arrangement of the last resort.</w:t>
            </w:r>
          </w:p>
          <w:p w14:paraId="48A197A8" w14:textId="77777777" w:rsidR="00BA454B" w:rsidRDefault="00BA454B">
            <w:pPr>
              <w:pStyle w:val="TableParagraph"/>
              <w:spacing w:before="11"/>
              <w:ind w:left="0"/>
              <w:rPr>
                <w:sz w:val="20"/>
                <w:szCs w:val="20"/>
              </w:rPr>
            </w:pPr>
          </w:p>
          <w:p w14:paraId="7A43E52A" w14:textId="77777777" w:rsidR="00BA454B" w:rsidRDefault="00F60A52">
            <w:pPr>
              <w:pStyle w:val="TableParagraph"/>
              <w:spacing w:before="2"/>
              <w:ind w:right="210"/>
              <w:rPr>
                <w:i/>
                <w:sz w:val="20"/>
                <w:szCs w:val="20"/>
              </w:rPr>
            </w:pPr>
            <w:r>
              <w:rPr>
                <w:i/>
                <w:sz w:val="20"/>
                <w:szCs w:val="20"/>
              </w:rPr>
              <w:t>In Functional Skills English where barriers to access remain, candidates can be exempted from up to two of the three assessed components. Such an arrangement does not apply to Functional Skills ICT and Mathematics qualifications, as these qualifications consist of only one component.</w:t>
            </w:r>
          </w:p>
        </w:tc>
      </w:tr>
    </w:tbl>
    <w:p w14:paraId="475DBB4D" w14:textId="77777777" w:rsidR="00BA454B" w:rsidRDefault="00BA454B"/>
    <w:p w14:paraId="71E7659E" w14:textId="77777777" w:rsidR="00BA454B" w:rsidRDefault="00BA454B">
      <w:pPr>
        <w:pStyle w:val="ListParagraph"/>
        <w:ind w:left="1080"/>
        <w:rPr>
          <w:rFonts w:ascii="Arial" w:hAnsi="Arial" w:cs="Arial"/>
        </w:rPr>
      </w:pPr>
    </w:p>
    <w:sectPr w:rsidR="00BA454B">
      <w:headerReference w:type="default" r:id="rId10"/>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BE6C7E" w14:textId="77777777" w:rsidR="00BA454B" w:rsidRDefault="00F60A52">
      <w:r>
        <w:separator/>
      </w:r>
    </w:p>
  </w:endnote>
  <w:endnote w:type="continuationSeparator" w:id="0">
    <w:p w14:paraId="519B8286" w14:textId="77777777" w:rsidR="00BA454B" w:rsidRDefault="00F60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D000A1FF" w:usb2="00000038" w:usb3="00000000" w:csb0="000001BF" w:csb1="00000000"/>
  </w:font>
  <w:font w:name="Verdana">
    <w:panose1 w:val="020B0604030504040204"/>
    <w:charset w:val="00"/>
    <w:family w:val="swiss"/>
    <w:pitch w:val="variable"/>
    <w:sig w:usb0="A00006FF" w:usb1="4000205B" w:usb2="00000010" w:usb3="00000000" w:csb0="0000019F" w:csb1="00000000"/>
  </w:font>
  <w:font w:name="Rockwell">
    <w:panose1 w:val="020606030202050204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C65044" w14:textId="77777777" w:rsidR="00BA454B" w:rsidRDefault="00F60A52">
    <w:pPr>
      <w:pStyle w:val="Footer"/>
    </w:pPr>
    <w:r>
      <w:rPr>
        <w:rFonts w:ascii="Arial" w:hAnsi="Arial" w:cs="Arial"/>
        <w:noProof/>
        <w:sz w:val="22"/>
        <w:szCs w:val="22"/>
        <w:lang w:eastAsia="en-GB"/>
      </w:rPr>
      <w:drawing>
        <wp:anchor distT="0" distB="0" distL="114300" distR="114300" simplePos="0" relativeHeight="251659264" behindDoc="0" locked="0" layoutInCell="1" allowOverlap="1" wp14:anchorId="649F0359" wp14:editId="4350503D">
          <wp:simplePos x="0" y="0"/>
          <wp:positionH relativeFrom="margin">
            <wp:align>center</wp:align>
          </wp:positionH>
          <wp:positionV relativeFrom="paragraph">
            <wp:posOffset>0</wp:posOffset>
          </wp:positionV>
          <wp:extent cx="828675" cy="828675"/>
          <wp:effectExtent l="0" t="0" r="9525" b="9525"/>
          <wp:wrapNone/>
          <wp:docPr id="1" name="Picture 1" descr="Server HD:Users:davidgroves:Dropbox:Jubilee:Branding and website:Final logo:TJA - final_logo_with_aspire_rgb.jpg.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 HD:Users:davidgroves:Dropbox:Jubilee:Branding and website:Final logo:TJA - final_logo_with_aspire_rgb.jpg.jpe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444949" w14:textId="77777777" w:rsidR="00BA454B" w:rsidRDefault="00F60A52">
      <w:r>
        <w:separator/>
      </w:r>
    </w:p>
  </w:footnote>
  <w:footnote w:type="continuationSeparator" w:id="0">
    <w:p w14:paraId="2D3CF713" w14:textId="77777777" w:rsidR="00BA454B" w:rsidRDefault="00F60A5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7E139" w14:textId="77777777" w:rsidR="00BA454B" w:rsidRDefault="00F60A52">
    <w:pPr>
      <w:pStyle w:val="Header"/>
    </w:pPr>
    <w:r>
      <w:t>Appendix 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35692"/>
    <w:multiLevelType w:val="hybridMultilevel"/>
    <w:tmpl w:val="AA0C1D9E"/>
    <w:lvl w:ilvl="0" w:tplc="926E2B60">
      <w:numFmt w:val="bullet"/>
      <w:lvlText w:val="●"/>
      <w:lvlJc w:val="left"/>
      <w:pPr>
        <w:ind w:left="468" w:hanging="360"/>
      </w:pPr>
      <w:rPr>
        <w:rFonts w:ascii="Symbol" w:eastAsia="Symbol" w:hAnsi="Symbol" w:cs="Symbol" w:hint="default"/>
        <w:w w:val="76"/>
        <w:sz w:val="24"/>
        <w:szCs w:val="24"/>
      </w:rPr>
    </w:lvl>
    <w:lvl w:ilvl="1" w:tplc="738C34AE">
      <w:numFmt w:val="bullet"/>
      <w:lvlText w:val="•"/>
      <w:lvlJc w:val="left"/>
      <w:pPr>
        <w:ind w:left="834" w:hanging="360"/>
      </w:pPr>
      <w:rPr>
        <w:rFonts w:hint="default"/>
      </w:rPr>
    </w:lvl>
    <w:lvl w:ilvl="2" w:tplc="5FC22EBA">
      <w:numFmt w:val="bullet"/>
      <w:lvlText w:val="•"/>
      <w:lvlJc w:val="left"/>
      <w:pPr>
        <w:ind w:left="1208" w:hanging="360"/>
      </w:pPr>
      <w:rPr>
        <w:rFonts w:hint="default"/>
      </w:rPr>
    </w:lvl>
    <w:lvl w:ilvl="3" w:tplc="F27625F0">
      <w:numFmt w:val="bullet"/>
      <w:lvlText w:val="•"/>
      <w:lvlJc w:val="left"/>
      <w:pPr>
        <w:ind w:left="1583" w:hanging="360"/>
      </w:pPr>
      <w:rPr>
        <w:rFonts w:hint="default"/>
      </w:rPr>
    </w:lvl>
    <w:lvl w:ilvl="4" w:tplc="D51C30D8">
      <w:numFmt w:val="bullet"/>
      <w:lvlText w:val="•"/>
      <w:lvlJc w:val="left"/>
      <w:pPr>
        <w:ind w:left="1957" w:hanging="360"/>
      </w:pPr>
      <w:rPr>
        <w:rFonts w:hint="default"/>
      </w:rPr>
    </w:lvl>
    <w:lvl w:ilvl="5" w:tplc="15BE7CBE">
      <w:numFmt w:val="bullet"/>
      <w:lvlText w:val="•"/>
      <w:lvlJc w:val="left"/>
      <w:pPr>
        <w:ind w:left="2332" w:hanging="360"/>
      </w:pPr>
      <w:rPr>
        <w:rFonts w:hint="default"/>
      </w:rPr>
    </w:lvl>
    <w:lvl w:ilvl="6" w:tplc="FDF8C202">
      <w:numFmt w:val="bullet"/>
      <w:lvlText w:val="•"/>
      <w:lvlJc w:val="left"/>
      <w:pPr>
        <w:ind w:left="2706" w:hanging="360"/>
      </w:pPr>
      <w:rPr>
        <w:rFonts w:hint="default"/>
      </w:rPr>
    </w:lvl>
    <w:lvl w:ilvl="7" w:tplc="4BC88DFC">
      <w:numFmt w:val="bullet"/>
      <w:lvlText w:val="•"/>
      <w:lvlJc w:val="left"/>
      <w:pPr>
        <w:ind w:left="3081" w:hanging="360"/>
      </w:pPr>
      <w:rPr>
        <w:rFonts w:hint="default"/>
      </w:rPr>
    </w:lvl>
    <w:lvl w:ilvl="8" w:tplc="A41EB896">
      <w:numFmt w:val="bullet"/>
      <w:lvlText w:val="•"/>
      <w:lvlJc w:val="left"/>
      <w:pPr>
        <w:ind w:left="3455" w:hanging="360"/>
      </w:pPr>
      <w:rPr>
        <w:rFonts w:hint="default"/>
      </w:rPr>
    </w:lvl>
  </w:abstractNum>
  <w:abstractNum w:abstractNumId="1" w15:restartNumberingAfterBreak="0">
    <w:nsid w:val="06871EC4"/>
    <w:multiLevelType w:val="multilevel"/>
    <w:tmpl w:val="D87EF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BDF733A"/>
    <w:multiLevelType w:val="hybridMultilevel"/>
    <w:tmpl w:val="79C4FB4E"/>
    <w:lvl w:ilvl="0" w:tplc="45BEF6A6">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35DC7877"/>
    <w:multiLevelType w:val="hybridMultilevel"/>
    <w:tmpl w:val="85CECDAA"/>
    <w:lvl w:ilvl="0" w:tplc="76F4F688">
      <w:numFmt w:val="bullet"/>
      <w:lvlText w:val="●"/>
      <w:lvlJc w:val="left"/>
      <w:pPr>
        <w:ind w:left="466" w:hanging="360"/>
      </w:pPr>
      <w:rPr>
        <w:rFonts w:ascii="Symbol" w:eastAsia="Symbol" w:hAnsi="Symbol" w:cs="Symbol" w:hint="default"/>
        <w:w w:val="76"/>
        <w:sz w:val="24"/>
        <w:szCs w:val="24"/>
      </w:rPr>
    </w:lvl>
    <w:lvl w:ilvl="1" w:tplc="70260400">
      <w:numFmt w:val="bullet"/>
      <w:lvlText w:val="•"/>
      <w:lvlJc w:val="left"/>
      <w:pPr>
        <w:ind w:left="868" w:hanging="360"/>
      </w:pPr>
      <w:rPr>
        <w:rFonts w:hint="default"/>
      </w:rPr>
    </w:lvl>
    <w:lvl w:ilvl="2" w:tplc="B4407F16">
      <w:numFmt w:val="bullet"/>
      <w:lvlText w:val="•"/>
      <w:lvlJc w:val="left"/>
      <w:pPr>
        <w:ind w:left="1277" w:hanging="360"/>
      </w:pPr>
      <w:rPr>
        <w:rFonts w:hint="default"/>
      </w:rPr>
    </w:lvl>
    <w:lvl w:ilvl="3" w:tplc="EBC22ABC">
      <w:numFmt w:val="bullet"/>
      <w:lvlText w:val="•"/>
      <w:lvlJc w:val="left"/>
      <w:pPr>
        <w:ind w:left="1686" w:hanging="360"/>
      </w:pPr>
      <w:rPr>
        <w:rFonts w:hint="default"/>
      </w:rPr>
    </w:lvl>
    <w:lvl w:ilvl="4" w:tplc="CD6C1C2E">
      <w:numFmt w:val="bullet"/>
      <w:lvlText w:val="•"/>
      <w:lvlJc w:val="left"/>
      <w:pPr>
        <w:ind w:left="2095" w:hanging="360"/>
      </w:pPr>
      <w:rPr>
        <w:rFonts w:hint="default"/>
      </w:rPr>
    </w:lvl>
    <w:lvl w:ilvl="5" w:tplc="95127C96">
      <w:numFmt w:val="bullet"/>
      <w:lvlText w:val="•"/>
      <w:lvlJc w:val="left"/>
      <w:pPr>
        <w:ind w:left="2503" w:hanging="360"/>
      </w:pPr>
      <w:rPr>
        <w:rFonts w:hint="default"/>
      </w:rPr>
    </w:lvl>
    <w:lvl w:ilvl="6" w:tplc="2E48F852">
      <w:numFmt w:val="bullet"/>
      <w:lvlText w:val="•"/>
      <w:lvlJc w:val="left"/>
      <w:pPr>
        <w:ind w:left="2912" w:hanging="360"/>
      </w:pPr>
      <w:rPr>
        <w:rFonts w:hint="default"/>
      </w:rPr>
    </w:lvl>
    <w:lvl w:ilvl="7" w:tplc="2CF04590">
      <w:numFmt w:val="bullet"/>
      <w:lvlText w:val="•"/>
      <w:lvlJc w:val="left"/>
      <w:pPr>
        <w:ind w:left="3321" w:hanging="360"/>
      </w:pPr>
      <w:rPr>
        <w:rFonts w:hint="default"/>
      </w:rPr>
    </w:lvl>
    <w:lvl w:ilvl="8" w:tplc="103AF45C">
      <w:numFmt w:val="bullet"/>
      <w:lvlText w:val="•"/>
      <w:lvlJc w:val="left"/>
      <w:pPr>
        <w:ind w:left="3730" w:hanging="360"/>
      </w:pPr>
      <w:rPr>
        <w:rFonts w:hint="default"/>
      </w:rPr>
    </w:lvl>
  </w:abstractNum>
  <w:abstractNum w:abstractNumId="4" w15:restartNumberingAfterBreak="0">
    <w:nsid w:val="44663C54"/>
    <w:multiLevelType w:val="hybridMultilevel"/>
    <w:tmpl w:val="4A8C6344"/>
    <w:lvl w:ilvl="0" w:tplc="8910C17C">
      <w:numFmt w:val="bullet"/>
      <w:lvlText w:val="●"/>
      <w:lvlJc w:val="left"/>
      <w:pPr>
        <w:ind w:left="466" w:hanging="361"/>
      </w:pPr>
      <w:rPr>
        <w:rFonts w:ascii="Symbol" w:eastAsia="Symbol" w:hAnsi="Symbol" w:cs="Symbol" w:hint="default"/>
        <w:w w:val="76"/>
        <w:sz w:val="24"/>
        <w:szCs w:val="24"/>
      </w:rPr>
    </w:lvl>
    <w:lvl w:ilvl="1" w:tplc="29B0C6A0">
      <w:numFmt w:val="bullet"/>
      <w:lvlText w:val="•"/>
      <w:lvlJc w:val="left"/>
      <w:pPr>
        <w:ind w:left="833" w:hanging="361"/>
      </w:pPr>
      <w:rPr>
        <w:rFonts w:hint="default"/>
      </w:rPr>
    </w:lvl>
    <w:lvl w:ilvl="2" w:tplc="9432A4B6">
      <w:numFmt w:val="bullet"/>
      <w:lvlText w:val="•"/>
      <w:lvlJc w:val="left"/>
      <w:pPr>
        <w:ind w:left="1207" w:hanging="361"/>
      </w:pPr>
      <w:rPr>
        <w:rFonts w:hint="default"/>
      </w:rPr>
    </w:lvl>
    <w:lvl w:ilvl="3" w:tplc="502E468E">
      <w:numFmt w:val="bullet"/>
      <w:lvlText w:val="•"/>
      <w:lvlJc w:val="left"/>
      <w:pPr>
        <w:ind w:left="1581" w:hanging="361"/>
      </w:pPr>
      <w:rPr>
        <w:rFonts w:hint="default"/>
      </w:rPr>
    </w:lvl>
    <w:lvl w:ilvl="4" w:tplc="2662D300">
      <w:numFmt w:val="bullet"/>
      <w:lvlText w:val="•"/>
      <w:lvlJc w:val="left"/>
      <w:pPr>
        <w:ind w:left="1954" w:hanging="361"/>
      </w:pPr>
      <w:rPr>
        <w:rFonts w:hint="default"/>
      </w:rPr>
    </w:lvl>
    <w:lvl w:ilvl="5" w:tplc="63CE61E2">
      <w:numFmt w:val="bullet"/>
      <w:lvlText w:val="•"/>
      <w:lvlJc w:val="left"/>
      <w:pPr>
        <w:ind w:left="2328" w:hanging="361"/>
      </w:pPr>
      <w:rPr>
        <w:rFonts w:hint="default"/>
      </w:rPr>
    </w:lvl>
    <w:lvl w:ilvl="6" w:tplc="A3265622">
      <w:numFmt w:val="bullet"/>
      <w:lvlText w:val="•"/>
      <w:lvlJc w:val="left"/>
      <w:pPr>
        <w:ind w:left="2702" w:hanging="361"/>
      </w:pPr>
      <w:rPr>
        <w:rFonts w:hint="default"/>
      </w:rPr>
    </w:lvl>
    <w:lvl w:ilvl="7" w:tplc="E51A941A">
      <w:numFmt w:val="bullet"/>
      <w:lvlText w:val="•"/>
      <w:lvlJc w:val="left"/>
      <w:pPr>
        <w:ind w:left="3075" w:hanging="361"/>
      </w:pPr>
      <w:rPr>
        <w:rFonts w:hint="default"/>
      </w:rPr>
    </w:lvl>
    <w:lvl w:ilvl="8" w:tplc="10363118">
      <w:numFmt w:val="bullet"/>
      <w:lvlText w:val="•"/>
      <w:lvlJc w:val="left"/>
      <w:pPr>
        <w:ind w:left="3449" w:hanging="361"/>
      </w:pPr>
      <w:rPr>
        <w:rFonts w:hint="default"/>
      </w:rPr>
    </w:lvl>
  </w:abstractNum>
  <w:abstractNum w:abstractNumId="5" w15:restartNumberingAfterBreak="0">
    <w:nsid w:val="523A2F0A"/>
    <w:multiLevelType w:val="hybridMultilevel"/>
    <w:tmpl w:val="A1EC4C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3274419"/>
    <w:multiLevelType w:val="multilevel"/>
    <w:tmpl w:val="7F6A7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42F391B"/>
    <w:multiLevelType w:val="hybridMultilevel"/>
    <w:tmpl w:val="414A19DC"/>
    <w:lvl w:ilvl="0" w:tplc="8B26B8C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96A63C6"/>
    <w:multiLevelType w:val="hybridMultilevel"/>
    <w:tmpl w:val="BA0AC270"/>
    <w:lvl w:ilvl="0" w:tplc="CCB24158">
      <w:numFmt w:val="bullet"/>
      <w:lvlText w:val="●"/>
      <w:lvlJc w:val="left"/>
      <w:pPr>
        <w:ind w:left="466" w:hanging="361"/>
      </w:pPr>
      <w:rPr>
        <w:rFonts w:ascii="Symbol" w:eastAsia="Symbol" w:hAnsi="Symbol" w:cs="Symbol" w:hint="default"/>
        <w:w w:val="77"/>
        <w:sz w:val="20"/>
        <w:szCs w:val="20"/>
      </w:rPr>
    </w:lvl>
    <w:lvl w:ilvl="1" w:tplc="36E2F67C">
      <w:numFmt w:val="bullet"/>
      <w:lvlText w:val="•"/>
      <w:lvlJc w:val="left"/>
      <w:pPr>
        <w:ind w:left="834" w:hanging="361"/>
      </w:pPr>
      <w:rPr>
        <w:rFonts w:hint="default"/>
      </w:rPr>
    </w:lvl>
    <w:lvl w:ilvl="2" w:tplc="B1605712">
      <w:numFmt w:val="bullet"/>
      <w:lvlText w:val="•"/>
      <w:lvlJc w:val="left"/>
      <w:pPr>
        <w:ind w:left="1208" w:hanging="361"/>
      </w:pPr>
      <w:rPr>
        <w:rFonts w:hint="default"/>
      </w:rPr>
    </w:lvl>
    <w:lvl w:ilvl="3" w:tplc="DAFEBC9E">
      <w:numFmt w:val="bullet"/>
      <w:lvlText w:val="•"/>
      <w:lvlJc w:val="left"/>
      <w:pPr>
        <w:ind w:left="1582" w:hanging="361"/>
      </w:pPr>
      <w:rPr>
        <w:rFonts w:hint="default"/>
      </w:rPr>
    </w:lvl>
    <w:lvl w:ilvl="4" w:tplc="83D02A54">
      <w:numFmt w:val="bullet"/>
      <w:lvlText w:val="•"/>
      <w:lvlJc w:val="left"/>
      <w:pPr>
        <w:ind w:left="1956" w:hanging="361"/>
      </w:pPr>
      <w:rPr>
        <w:rFonts w:hint="default"/>
      </w:rPr>
    </w:lvl>
    <w:lvl w:ilvl="5" w:tplc="39200D5E">
      <w:numFmt w:val="bullet"/>
      <w:lvlText w:val="•"/>
      <w:lvlJc w:val="left"/>
      <w:pPr>
        <w:ind w:left="2330" w:hanging="361"/>
      </w:pPr>
      <w:rPr>
        <w:rFonts w:hint="default"/>
      </w:rPr>
    </w:lvl>
    <w:lvl w:ilvl="6" w:tplc="1A381DF2">
      <w:numFmt w:val="bullet"/>
      <w:lvlText w:val="•"/>
      <w:lvlJc w:val="left"/>
      <w:pPr>
        <w:ind w:left="2705" w:hanging="361"/>
      </w:pPr>
      <w:rPr>
        <w:rFonts w:hint="default"/>
      </w:rPr>
    </w:lvl>
    <w:lvl w:ilvl="7" w:tplc="0E5ADC3A">
      <w:numFmt w:val="bullet"/>
      <w:lvlText w:val="•"/>
      <w:lvlJc w:val="left"/>
      <w:pPr>
        <w:ind w:left="3079" w:hanging="361"/>
      </w:pPr>
      <w:rPr>
        <w:rFonts w:hint="default"/>
      </w:rPr>
    </w:lvl>
    <w:lvl w:ilvl="8" w:tplc="2064E1CC">
      <w:numFmt w:val="bullet"/>
      <w:lvlText w:val="•"/>
      <w:lvlJc w:val="left"/>
      <w:pPr>
        <w:ind w:left="3453" w:hanging="361"/>
      </w:pPr>
      <w:rPr>
        <w:rFonts w:hint="default"/>
      </w:rPr>
    </w:lvl>
  </w:abstractNum>
  <w:abstractNum w:abstractNumId="9" w15:restartNumberingAfterBreak="0">
    <w:nsid w:val="6A86668A"/>
    <w:multiLevelType w:val="hybridMultilevel"/>
    <w:tmpl w:val="2CB211CE"/>
    <w:lvl w:ilvl="0" w:tplc="84B69B0C">
      <w:numFmt w:val="bullet"/>
      <w:lvlText w:val="●"/>
      <w:lvlJc w:val="left"/>
      <w:pPr>
        <w:ind w:left="466" w:hanging="361"/>
      </w:pPr>
      <w:rPr>
        <w:rFonts w:ascii="Symbol" w:eastAsia="Symbol" w:hAnsi="Symbol" w:cs="Symbol" w:hint="default"/>
        <w:w w:val="76"/>
        <w:sz w:val="24"/>
        <w:szCs w:val="24"/>
      </w:rPr>
    </w:lvl>
    <w:lvl w:ilvl="1" w:tplc="A358E8FA">
      <w:numFmt w:val="bullet"/>
      <w:lvlText w:val="•"/>
      <w:lvlJc w:val="left"/>
      <w:pPr>
        <w:ind w:left="833" w:hanging="361"/>
      </w:pPr>
      <w:rPr>
        <w:rFonts w:hint="default"/>
      </w:rPr>
    </w:lvl>
    <w:lvl w:ilvl="2" w:tplc="41829A9E">
      <w:numFmt w:val="bullet"/>
      <w:lvlText w:val="•"/>
      <w:lvlJc w:val="left"/>
      <w:pPr>
        <w:ind w:left="1207" w:hanging="361"/>
      </w:pPr>
      <w:rPr>
        <w:rFonts w:hint="default"/>
      </w:rPr>
    </w:lvl>
    <w:lvl w:ilvl="3" w:tplc="1F8495B6">
      <w:numFmt w:val="bullet"/>
      <w:lvlText w:val="•"/>
      <w:lvlJc w:val="left"/>
      <w:pPr>
        <w:ind w:left="1581" w:hanging="361"/>
      </w:pPr>
      <w:rPr>
        <w:rFonts w:hint="default"/>
      </w:rPr>
    </w:lvl>
    <w:lvl w:ilvl="4" w:tplc="D70A5160">
      <w:numFmt w:val="bullet"/>
      <w:lvlText w:val="•"/>
      <w:lvlJc w:val="left"/>
      <w:pPr>
        <w:ind w:left="1955" w:hanging="361"/>
      </w:pPr>
      <w:rPr>
        <w:rFonts w:hint="default"/>
      </w:rPr>
    </w:lvl>
    <w:lvl w:ilvl="5" w:tplc="2C8A071C">
      <w:numFmt w:val="bullet"/>
      <w:lvlText w:val="•"/>
      <w:lvlJc w:val="left"/>
      <w:pPr>
        <w:ind w:left="2329" w:hanging="361"/>
      </w:pPr>
      <w:rPr>
        <w:rFonts w:hint="default"/>
      </w:rPr>
    </w:lvl>
    <w:lvl w:ilvl="6" w:tplc="2AEC1D6E">
      <w:numFmt w:val="bullet"/>
      <w:lvlText w:val="•"/>
      <w:lvlJc w:val="left"/>
      <w:pPr>
        <w:ind w:left="2703" w:hanging="361"/>
      </w:pPr>
      <w:rPr>
        <w:rFonts w:hint="default"/>
      </w:rPr>
    </w:lvl>
    <w:lvl w:ilvl="7" w:tplc="86D4E398">
      <w:numFmt w:val="bullet"/>
      <w:lvlText w:val="•"/>
      <w:lvlJc w:val="left"/>
      <w:pPr>
        <w:ind w:left="3077" w:hanging="361"/>
      </w:pPr>
      <w:rPr>
        <w:rFonts w:hint="default"/>
      </w:rPr>
    </w:lvl>
    <w:lvl w:ilvl="8" w:tplc="EEA8455E">
      <w:numFmt w:val="bullet"/>
      <w:lvlText w:val="•"/>
      <w:lvlJc w:val="left"/>
      <w:pPr>
        <w:ind w:left="3450" w:hanging="361"/>
      </w:pPr>
      <w:rPr>
        <w:rFonts w:hint="default"/>
      </w:rPr>
    </w:lvl>
  </w:abstractNum>
  <w:abstractNum w:abstractNumId="10" w15:restartNumberingAfterBreak="0">
    <w:nsid w:val="79D3722A"/>
    <w:multiLevelType w:val="hybridMultilevel"/>
    <w:tmpl w:val="04627AAA"/>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D475F17"/>
    <w:multiLevelType w:val="hybridMultilevel"/>
    <w:tmpl w:val="5E6EFC84"/>
    <w:lvl w:ilvl="0" w:tplc="F2F8DAB0">
      <w:numFmt w:val="bullet"/>
      <w:lvlText w:val="●"/>
      <w:lvlJc w:val="left"/>
      <w:pPr>
        <w:ind w:left="466" w:hanging="361"/>
      </w:pPr>
      <w:rPr>
        <w:rFonts w:ascii="Symbol" w:eastAsia="Symbol" w:hAnsi="Symbol" w:cs="Symbol" w:hint="default"/>
        <w:w w:val="77"/>
        <w:sz w:val="20"/>
        <w:szCs w:val="20"/>
      </w:rPr>
    </w:lvl>
    <w:lvl w:ilvl="1" w:tplc="25C0B764">
      <w:numFmt w:val="bullet"/>
      <w:lvlText w:val="•"/>
      <w:lvlJc w:val="left"/>
      <w:pPr>
        <w:ind w:left="833" w:hanging="361"/>
      </w:pPr>
      <w:rPr>
        <w:rFonts w:hint="default"/>
      </w:rPr>
    </w:lvl>
    <w:lvl w:ilvl="2" w:tplc="F05C86A8">
      <w:numFmt w:val="bullet"/>
      <w:lvlText w:val="•"/>
      <w:lvlJc w:val="left"/>
      <w:pPr>
        <w:ind w:left="1207" w:hanging="361"/>
      </w:pPr>
      <w:rPr>
        <w:rFonts w:hint="default"/>
      </w:rPr>
    </w:lvl>
    <w:lvl w:ilvl="3" w:tplc="7E84F420">
      <w:numFmt w:val="bullet"/>
      <w:lvlText w:val="•"/>
      <w:lvlJc w:val="left"/>
      <w:pPr>
        <w:ind w:left="1581" w:hanging="361"/>
      </w:pPr>
      <w:rPr>
        <w:rFonts w:hint="default"/>
      </w:rPr>
    </w:lvl>
    <w:lvl w:ilvl="4" w:tplc="3542A4B6">
      <w:numFmt w:val="bullet"/>
      <w:lvlText w:val="•"/>
      <w:lvlJc w:val="left"/>
      <w:pPr>
        <w:ind w:left="1955" w:hanging="361"/>
      </w:pPr>
      <w:rPr>
        <w:rFonts w:hint="default"/>
      </w:rPr>
    </w:lvl>
    <w:lvl w:ilvl="5" w:tplc="4782D1B8">
      <w:numFmt w:val="bullet"/>
      <w:lvlText w:val="•"/>
      <w:lvlJc w:val="left"/>
      <w:pPr>
        <w:ind w:left="2329" w:hanging="361"/>
      </w:pPr>
      <w:rPr>
        <w:rFonts w:hint="default"/>
      </w:rPr>
    </w:lvl>
    <w:lvl w:ilvl="6" w:tplc="3836D030">
      <w:numFmt w:val="bullet"/>
      <w:lvlText w:val="•"/>
      <w:lvlJc w:val="left"/>
      <w:pPr>
        <w:ind w:left="2703" w:hanging="361"/>
      </w:pPr>
      <w:rPr>
        <w:rFonts w:hint="default"/>
      </w:rPr>
    </w:lvl>
    <w:lvl w:ilvl="7" w:tplc="470E6BC6">
      <w:numFmt w:val="bullet"/>
      <w:lvlText w:val="•"/>
      <w:lvlJc w:val="left"/>
      <w:pPr>
        <w:ind w:left="3077" w:hanging="361"/>
      </w:pPr>
      <w:rPr>
        <w:rFonts w:hint="default"/>
      </w:rPr>
    </w:lvl>
    <w:lvl w:ilvl="8" w:tplc="0B9CD836">
      <w:numFmt w:val="bullet"/>
      <w:lvlText w:val="•"/>
      <w:lvlJc w:val="left"/>
      <w:pPr>
        <w:ind w:left="3450" w:hanging="361"/>
      </w:pPr>
      <w:rPr>
        <w:rFonts w:hint="default"/>
      </w:rPr>
    </w:lvl>
  </w:abstractNum>
  <w:abstractNum w:abstractNumId="12" w15:restartNumberingAfterBreak="0">
    <w:nsid w:val="7D9E7AE4"/>
    <w:multiLevelType w:val="hybridMultilevel"/>
    <w:tmpl w:val="77EAA62C"/>
    <w:lvl w:ilvl="0" w:tplc="8B26B8C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40255551">
    <w:abstractNumId w:val="5"/>
  </w:num>
  <w:num w:numId="2" w16cid:durableId="1783183876">
    <w:abstractNumId w:val="2"/>
  </w:num>
  <w:num w:numId="3" w16cid:durableId="297611812">
    <w:abstractNumId w:val="7"/>
  </w:num>
  <w:num w:numId="4" w16cid:durableId="480344963">
    <w:abstractNumId w:val="12"/>
  </w:num>
  <w:num w:numId="5" w16cid:durableId="1280724333">
    <w:abstractNumId w:val="10"/>
  </w:num>
  <w:num w:numId="6" w16cid:durableId="1271085324">
    <w:abstractNumId w:val="3"/>
  </w:num>
  <w:num w:numId="7" w16cid:durableId="824855833">
    <w:abstractNumId w:val="4"/>
  </w:num>
  <w:num w:numId="8" w16cid:durableId="664359688">
    <w:abstractNumId w:val="0"/>
  </w:num>
  <w:num w:numId="9" w16cid:durableId="968314627">
    <w:abstractNumId w:val="9"/>
  </w:num>
  <w:num w:numId="10" w16cid:durableId="1599370598">
    <w:abstractNumId w:val="11"/>
  </w:num>
  <w:num w:numId="11" w16cid:durableId="229115829">
    <w:abstractNumId w:val="8"/>
  </w:num>
  <w:num w:numId="12" w16cid:durableId="1171674086">
    <w:abstractNumId w:val="6"/>
  </w:num>
  <w:num w:numId="13" w16cid:durableId="536893180">
    <w:abstractNumId w:val="1"/>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454B"/>
    <w:rsid w:val="00BA454B"/>
    <w:rsid w:val="00F60A5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445B5CBC"/>
  <w15:docId w15:val="{1A0B6E2D-4A71-40D4-9370-A7387060C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qFormat/>
    <w:pPr>
      <w:keepNext/>
      <w:outlineLvl w:val="1"/>
    </w:pPr>
    <w:rPr>
      <w:b/>
      <w:bCs/>
    </w:rPr>
  </w:style>
  <w:style w:type="paragraph" w:styleId="Heading3">
    <w:name w:val="heading 3"/>
    <w:basedOn w:val="Normal"/>
    <w:next w:val="Normal"/>
    <w:link w:val="Heading3Char"/>
    <w:uiPriority w:val="9"/>
    <w:semiHidden/>
    <w:unhideWhenUsed/>
    <w:qFormat/>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qFormat/>
    <w:pPr>
      <w:keepNext/>
      <w:numPr>
        <w:ilvl w:val="12"/>
      </w:numPr>
      <w:tabs>
        <w:tab w:val="left" w:pos="3686"/>
      </w:tabs>
      <w:ind w:left="567" w:hanging="567"/>
      <w:outlineLvl w:val="3"/>
    </w:pPr>
    <w:rPr>
      <w:b/>
      <w:bCs/>
    </w:rPr>
  </w:style>
  <w:style w:type="paragraph" w:styleId="Heading6">
    <w:name w:val="heading 6"/>
    <w:basedOn w:val="Normal"/>
    <w:next w:val="Normal"/>
    <w:link w:val="Heading6Char"/>
    <w:qFormat/>
    <w:pPr>
      <w:keepNext/>
      <w:outlineLvl w:val="5"/>
    </w:pPr>
    <w:rPr>
      <w:b/>
      <w:bCs/>
      <w:sz w:val="28"/>
    </w:rPr>
  </w:style>
  <w:style w:type="paragraph" w:styleId="Heading7">
    <w:name w:val="heading 7"/>
    <w:basedOn w:val="Normal"/>
    <w:next w:val="Normal"/>
    <w:link w:val="Heading7Char"/>
    <w:qFormat/>
    <w:pPr>
      <w:keepNext/>
      <w:outlineLvl w:val="6"/>
    </w:pPr>
    <w:rPr>
      <w:b/>
      <w:bCs/>
      <w:color w:val="000000"/>
    </w:rPr>
  </w:style>
  <w:style w:type="paragraph" w:styleId="Heading8">
    <w:name w:val="heading 8"/>
    <w:basedOn w:val="Normal"/>
    <w:next w:val="Normal"/>
    <w:link w:val="Heading8Char"/>
    <w:qFormat/>
    <w:pPr>
      <w:keepNext/>
      <w:outlineLvl w:val="7"/>
    </w:pPr>
    <w:rPr>
      <w:rFonts w:ascii="Arial" w:hAnsi="Arial" w:cs="Arial"/>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Pr>
      <w:rFonts w:ascii="Times New Roman" w:eastAsia="Times New Roman" w:hAnsi="Times New Roman" w:cs="Times New Roman"/>
      <w:b/>
      <w:bCs/>
      <w:sz w:val="28"/>
      <w:szCs w:val="24"/>
    </w:rPr>
  </w:style>
  <w:style w:type="character" w:customStyle="1" w:styleId="Heading7Char">
    <w:name w:val="Heading 7 Char"/>
    <w:basedOn w:val="DefaultParagraphFont"/>
    <w:link w:val="Heading7"/>
    <w:rPr>
      <w:rFonts w:ascii="Times New Roman" w:eastAsia="Times New Roman" w:hAnsi="Times New Roman" w:cs="Times New Roman"/>
      <w:b/>
      <w:bCs/>
      <w:color w:val="000000"/>
      <w:sz w:val="24"/>
      <w:szCs w:val="24"/>
    </w:rPr>
  </w:style>
  <w:style w:type="character" w:customStyle="1" w:styleId="Heading8Char">
    <w:name w:val="Heading 8 Char"/>
    <w:basedOn w:val="DefaultParagraphFont"/>
    <w:link w:val="Heading8"/>
    <w:rPr>
      <w:rFonts w:ascii="Arial" w:eastAsia="Times New Roman" w:hAnsi="Arial" w:cs="Arial"/>
      <w:b/>
      <w:bCs/>
      <w:sz w:val="20"/>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rPr>
      <w:rFonts w:ascii="Times New Roman" w:eastAsia="Times New Roman" w:hAnsi="Times New Roman" w:cs="Times New Roman"/>
      <w:sz w:val="24"/>
      <w:szCs w:val="24"/>
    </w:rPr>
  </w:style>
  <w:style w:type="paragraph" w:styleId="Footer">
    <w:name w:val="footer"/>
    <w:basedOn w:val="Normal"/>
    <w:link w:val="FooterChar"/>
    <w:pPr>
      <w:tabs>
        <w:tab w:val="center" w:pos="4320"/>
        <w:tab w:val="right" w:pos="8640"/>
      </w:tabs>
    </w:pPr>
  </w:style>
  <w:style w:type="character" w:customStyle="1" w:styleId="FooterChar">
    <w:name w:val="Footer Char"/>
    <w:basedOn w:val="DefaultParagraphFont"/>
    <w:link w:val="Footer"/>
    <w:rPr>
      <w:rFonts w:ascii="Times New Roman" w:eastAsia="Times New Roman" w:hAnsi="Times New Roman" w:cs="Times New Roman"/>
      <w:sz w:val="24"/>
      <w:szCs w:val="24"/>
    </w:rPr>
  </w:style>
  <w:style w:type="character" w:styleId="PageNumber">
    <w:name w:val="page number"/>
    <w:basedOn w:val="DefaultParagraphFont"/>
  </w:style>
  <w:style w:type="paragraph" w:styleId="BodyText">
    <w:name w:val="Body Text"/>
    <w:basedOn w:val="Normal"/>
    <w:link w:val="BodyTextChar"/>
    <w:rPr>
      <w:b/>
      <w:bCs/>
    </w:rPr>
  </w:style>
  <w:style w:type="character" w:customStyle="1" w:styleId="BodyTextChar">
    <w:name w:val="Body Text Char"/>
    <w:basedOn w:val="DefaultParagraphFont"/>
    <w:link w:val="BodyText"/>
    <w:rPr>
      <w:rFonts w:ascii="Times New Roman" w:eastAsia="Times New Roman" w:hAnsi="Times New Roman" w:cs="Times New Roman"/>
      <w:b/>
      <w:bCs/>
      <w:sz w:val="24"/>
      <w:szCs w:val="24"/>
    </w:rPr>
  </w:style>
  <w:style w:type="paragraph" w:styleId="ListParagraph">
    <w:name w:val="List Paragraph"/>
    <w:basedOn w:val="Normal"/>
    <w:uiPriority w:val="1"/>
    <w:qFormat/>
    <w:pPr>
      <w:spacing w:after="200" w:line="276" w:lineRule="auto"/>
      <w:ind w:left="720"/>
      <w:contextualSpacing/>
    </w:pPr>
    <w:rPr>
      <w:rFonts w:ascii="Calibri" w:eastAsia="Calibri" w:hAnsi="Calibri"/>
      <w:sz w:val="22"/>
      <w:szCs w:val="22"/>
    </w:rPr>
  </w:style>
  <w:style w:type="table" w:customStyle="1" w:styleId="TableGrid1">
    <w:name w:val="Table Grid1"/>
    <w:basedOn w:val="TableNormal"/>
    <w:next w:val="TableGrid"/>
    <w:uiPriority w:val="59"/>
    <w:pPr>
      <w:spacing w:after="0" w:line="240" w:lineRule="auto"/>
    </w:pPr>
    <w:rPr>
      <w:rFonts w:ascii="Calibri" w:eastAsia="Times New Roman" w:hAnsi="Calibri" w:cs="Times New Roman"/>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Pr>
      <w:rFonts w:ascii="Lucida Grande" w:eastAsia="Times New Roman" w:hAnsi="Lucida Grande" w:cs="Lucida Grande"/>
      <w:sz w:val="18"/>
      <w:szCs w:val="18"/>
    </w:rPr>
  </w:style>
  <w:style w:type="character" w:styleId="CommentReference">
    <w:name w:val="annotation reference"/>
    <w:basedOn w:val="DefaultParagraphFont"/>
    <w:uiPriority w:val="99"/>
    <w:semiHidden/>
    <w:unhideWhenUsed/>
    <w:rPr>
      <w:sz w:val="18"/>
      <w:szCs w:val="18"/>
    </w:rPr>
  </w:style>
  <w:style w:type="paragraph" w:styleId="CommentText">
    <w:name w:val="annotation text"/>
    <w:basedOn w:val="Normal"/>
    <w:link w:val="CommentTextChar"/>
    <w:uiPriority w:val="99"/>
    <w:semiHidden/>
    <w:unhideWhenUsed/>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Pr>
      <w:b/>
      <w:bCs/>
      <w:sz w:val="20"/>
      <w:szCs w:val="20"/>
    </w:rPr>
  </w:style>
  <w:style w:type="character" w:customStyle="1" w:styleId="CommentSubjectChar">
    <w:name w:val="Comment Subject Char"/>
    <w:basedOn w:val="CommentTextChar"/>
    <w:link w:val="CommentSubject"/>
    <w:uiPriority w:val="99"/>
    <w:semiHidden/>
    <w:rPr>
      <w:rFonts w:ascii="Times New Roman" w:eastAsia="Times New Roman" w:hAnsi="Times New Roman" w:cs="Times New Roman"/>
      <w:b/>
      <w:bCs/>
      <w:sz w:val="20"/>
      <w:szCs w:val="20"/>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243F60" w:themeColor="accent1" w:themeShade="7F"/>
      <w:sz w:val="24"/>
      <w:szCs w:val="24"/>
    </w:rPr>
  </w:style>
  <w:style w:type="paragraph" w:customStyle="1" w:styleId="Default">
    <w:name w:val="Default"/>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semiHidden/>
    <w:unhideWhenUsed/>
    <w:rPr>
      <w:color w:val="0563C1"/>
      <w:u w:val="single"/>
    </w:rPr>
  </w:style>
  <w:style w:type="paragraph" w:customStyle="1" w:styleId="TableParagraph">
    <w:name w:val="Table Paragraph"/>
    <w:basedOn w:val="Normal"/>
    <w:uiPriority w:val="1"/>
    <w:qFormat/>
    <w:pPr>
      <w:widowControl w:val="0"/>
      <w:ind w:left="105"/>
    </w:pPr>
    <w:rPr>
      <w:rFonts w:ascii="Calibri" w:eastAsia="Calibri" w:hAnsi="Calibri" w:cs="Calibri"/>
      <w:sz w:val="22"/>
      <w:szCs w:val="22"/>
      <w:lang w:val="en-US"/>
    </w:rPr>
  </w:style>
  <w:style w:type="paragraph" w:styleId="NormalWeb">
    <w:name w:val="Normal (Web)"/>
    <w:basedOn w:val="Normal"/>
    <w:uiPriority w:val="99"/>
    <w:unhideWhenUsed/>
    <w:pPr>
      <w:spacing w:before="100" w:beforeAutospacing="1" w:after="100" w:afterAutospacing="1"/>
    </w:pPr>
    <w:rPr>
      <w:rFonts w:ascii="Verdana" w:hAnsi="Verdana"/>
      <w:sz w:val="22"/>
      <w:lang w:eastAsia="en-GB"/>
    </w:rPr>
  </w:style>
  <w:style w:type="paragraph" w:customStyle="1" w:styleId="Headinglevel2">
    <w:name w:val="Heading level 2"/>
    <w:basedOn w:val="Normal"/>
    <w:qFormat/>
    <w:pPr>
      <w:keepNext/>
      <w:spacing w:before="480" w:after="240"/>
      <w:outlineLvl w:val="1"/>
    </w:pPr>
    <w:rPr>
      <w:rFonts w:ascii="Rockwell" w:hAnsi="Rockwell"/>
      <w:b/>
      <w:color w:val="FF3300"/>
      <w:sz w:val="22"/>
      <w:lang w:eastAsia="en-GB"/>
    </w:rPr>
  </w:style>
  <w:style w:type="paragraph" w:customStyle="1" w:styleId="Headinglevel1">
    <w:name w:val="Heading level 1"/>
    <w:basedOn w:val="Normal"/>
    <w:qFormat/>
    <w:pPr>
      <w:spacing w:before="120" w:after="240"/>
      <w:outlineLvl w:val="0"/>
    </w:pPr>
    <w:rPr>
      <w:rFonts w:ascii="Rockwell" w:hAnsi="Rockwell"/>
      <w:b/>
      <w:color w:val="003399"/>
      <w:szCs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829763">
      <w:bodyDiv w:val="1"/>
      <w:marLeft w:val="0"/>
      <w:marRight w:val="0"/>
      <w:marTop w:val="0"/>
      <w:marBottom w:val="0"/>
      <w:divBdr>
        <w:top w:val="none" w:sz="0" w:space="0" w:color="auto"/>
        <w:left w:val="none" w:sz="0" w:space="0" w:color="auto"/>
        <w:bottom w:val="none" w:sz="0" w:space="0" w:color="auto"/>
        <w:right w:val="none" w:sz="0" w:space="0" w:color="auto"/>
      </w:divBdr>
    </w:div>
    <w:div w:id="1470628066">
      <w:bodyDiv w:val="1"/>
      <w:marLeft w:val="0"/>
      <w:marRight w:val="0"/>
      <w:marTop w:val="0"/>
      <w:marBottom w:val="0"/>
      <w:divBdr>
        <w:top w:val="none" w:sz="0" w:space="0" w:color="auto"/>
        <w:left w:val="none" w:sz="0" w:space="0" w:color="auto"/>
        <w:bottom w:val="none" w:sz="0" w:space="0" w:color="auto"/>
        <w:right w:val="none" w:sz="0" w:space="0" w:color="auto"/>
      </w:divBdr>
    </w:div>
    <w:div w:id="1508447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cq.org.uk/exams-office/access-arrangements-and-special-consideration/regulations-and-guidance"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56D01DB21AACA42835BA2EA81BFDABC" ma:contentTypeVersion="37" ma:contentTypeDescription="Create a new document." ma:contentTypeScope="" ma:versionID="77e0a7e15f02ce0a46a66fce1a258278">
  <xsd:schema xmlns:xsd="http://www.w3.org/2001/XMLSchema" xmlns:xs="http://www.w3.org/2001/XMLSchema" xmlns:p="http://schemas.microsoft.com/office/2006/metadata/properties" xmlns:ns2="14d54a0b-3992-43bb-996d-61b8cb301ee3" xmlns:ns3="d5e01ae9-c697-42d0-8423-9c5f8b0f3f5b" targetNamespace="http://schemas.microsoft.com/office/2006/metadata/properties" ma:root="true" ma:fieldsID="98ee0ef1dcb47cf8790553decaeb8fd0" ns2:_="" ns3:_="">
    <xsd:import namespace="14d54a0b-3992-43bb-996d-61b8cb301ee3"/>
    <xsd:import namespace="d5e01ae9-c697-42d0-8423-9c5f8b0f3f5b"/>
    <xsd:element name="properties">
      <xsd:complexType>
        <xsd:sequence>
          <xsd:element name="documentManagement">
            <xsd:complexType>
              <xsd:all>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Leaders" minOccurs="0"/>
                <xsd:element ref="ns2:Members" minOccurs="0"/>
                <xsd:element ref="ns2:Member_Groups" minOccurs="0"/>
                <xsd:element ref="ns2:Distribution_Groups" minOccurs="0"/>
                <xsd:element ref="ns2:LMS_Mappings" minOccurs="0"/>
                <xsd:element ref="ns2:Invited_Leaders" minOccurs="0"/>
                <xsd:element ref="ns2:Invited_Members" minOccurs="0"/>
                <xsd:element ref="ns2:Self_Registration_Enabled" minOccurs="0"/>
                <xsd:element ref="ns2:Has_Leaders_Only_SectionGroup" minOccurs="0"/>
                <xsd:element ref="ns2:Is_Collaboration_Space_Locked" minOccurs="0"/>
                <xsd:element ref="ns2:IsNotebookLocked" minOccurs="0"/>
                <xsd:element ref="ns2:MediaServiceMetadata" minOccurs="0"/>
                <xsd:element ref="ns2:MediaServiceFastMetadata" minOccurs="0"/>
                <xsd:element ref="ns2:MediaServiceAutoTags" minOccurs="0"/>
                <xsd:element ref="ns3:SharedWithUsers" minOccurs="0"/>
                <xsd:element ref="ns3:SharedWithDetails" minOccurs="0"/>
                <xsd:element ref="ns2:MediaServiceDateTaken" minOccurs="0"/>
                <xsd:element ref="ns2:MediaServiceAutoKeyPoints" minOccurs="0"/>
                <xsd:element ref="ns2:MediaServiceKeyPoints" minOccurs="0"/>
                <xsd:element ref="ns2:MediaLengthInSeconds" minOccurs="0"/>
                <xsd:element ref="ns2:MediaServiceOCR" minOccurs="0"/>
                <xsd:element ref="ns2:MediaServiceGenerationTime" minOccurs="0"/>
                <xsd:element ref="ns2:MediaServiceEventHashCode" minOccurs="0"/>
                <xsd:element ref="ns2:MediaServiceLocation"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4d54a0b-3992-43bb-996d-61b8cb301ee3" elementFormDefault="qualified">
    <xsd:import namespace="http://schemas.microsoft.com/office/2006/documentManagement/types"/>
    <xsd:import namespace="http://schemas.microsoft.com/office/infopath/2007/PartnerControls"/>
    <xsd:element name="NotebookType" ma:index="8" nillable="true" ma:displayName="Notebook Type" ma:internalName="NotebookType">
      <xsd:simpleType>
        <xsd:restriction base="dms:Text"/>
      </xsd:simpleType>
    </xsd:element>
    <xsd:element name="FolderType" ma:index="9" nillable="true" ma:displayName="Folder Type" ma:internalName="FolderType">
      <xsd:simpleType>
        <xsd:restriction base="dms:Text"/>
      </xsd:simpleType>
    </xsd:element>
    <xsd:element name="CultureName" ma:index="10" nillable="true" ma:displayName="Culture Name" ma:internalName="CultureName">
      <xsd:simpleType>
        <xsd:restriction base="dms:Text"/>
      </xsd:simpleType>
    </xsd:element>
    <xsd:element name="AppVersion" ma:index="11" nillable="true" ma:displayName="App Version" ma:internalName="AppVersion">
      <xsd:simpleType>
        <xsd:restriction base="dms:Text"/>
      </xsd:simpleType>
    </xsd:element>
    <xsd:element name="TeamsChannelId" ma:index="12" nillable="true" ma:displayName="Teams Channel Id" ma:internalName="TeamsChannelId">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14" nillable="true" ma:displayName="Math Settings" ma:internalName="Math_Settings">
      <xsd:simpleType>
        <xsd:restriction base="dms:Text"/>
      </xsd:simpleType>
    </xsd:element>
    <xsd:element name="DefaultSectionNames" ma:index="15" nillable="true" ma:displayName="Default Section Names" ma:internalName="DefaultSectionNames">
      <xsd:simpleType>
        <xsd:restriction base="dms:Note">
          <xsd:maxLength value="255"/>
        </xsd:restriction>
      </xsd:simpleType>
    </xsd:element>
    <xsd:element name="Templates" ma:index="16" nillable="true" ma:displayName="Templates" ma:internalName="Templates">
      <xsd:simpleType>
        <xsd:restriction base="dms:Note">
          <xsd:maxLength value="255"/>
        </xsd:restriction>
      </xsd:simpleType>
    </xsd:element>
    <xsd:element name="Leaders" ma:index="17" nillable="true" ma:displayName="Leaders" ma:internalName="Lead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s" ma:index="18" nillable="true" ma:displayName="Members" ma:internalName="Memb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ember_Groups" ma:index="19" nillable="true" ma:displayName="Member Groups" ma:internalName="Member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20" nillable="true" ma:displayName="Distribution Groups" ma:internalName="Distribution_Groups">
      <xsd:simpleType>
        <xsd:restriction base="dms:Note">
          <xsd:maxLength value="255"/>
        </xsd:restriction>
      </xsd:simpleType>
    </xsd:element>
    <xsd:element name="LMS_Mappings" ma:index="21" nillable="true" ma:displayName="LMS Mappings" ma:internalName="LMS_Mappings">
      <xsd:simpleType>
        <xsd:restriction base="dms:Note">
          <xsd:maxLength value="255"/>
        </xsd:restriction>
      </xsd:simpleType>
    </xsd:element>
    <xsd:element name="Invited_Leaders" ma:index="22" nillable="true" ma:displayName="Invited Leaders" ma:internalName="Invited_Leaders">
      <xsd:simpleType>
        <xsd:restriction base="dms:Note">
          <xsd:maxLength value="255"/>
        </xsd:restriction>
      </xsd:simpleType>
    </xsd:element>
    <xsd:element name="Invited_Members" ma:index="23" nillable="true" ma:displayName="Invited Members" ma:internalName="Invited_Members">
      <xsd:simpleType>
        <xsd:restriction base="dms:Note">
          <xsd:maxLength value="255"/>
        </xsd:restriction>
      </xsd:simpleType>
    </xsd:element>
    <xsd:element name="Self_Registration_Enabled" ma:index="24" nillable="true" ma:displayName="Self Registration Enabled" ma:internalName="Self_Registration_Enabled">
      <xsd:simpleType>
        <xsd:restriction base="dms:Boolean"/>
      </xsd:simpleType>
    </xsd:element>
    <xsd:element name="Has_Leaders_Only_SectionGroup" ma:index="25" nillable="true" ma:displayName="Has Leaders Only SectionGroup" ma:internalName="Has_Leaders_Only_SectionGroup">
      <xsd:simpleType>
        <xsd:restriction base="dms:Boolean"/>
      </xsd:simpleType>
    </xsd:element>
    <xsd:element name="Is_Collaboration_Space_Locked" ma:index="26" nillable="true" ma:displayName="Is Collaboration Space Locked" ma:internalName="Is_Collaboration_Space_Locked">
      <xsd:simpleType>
        <xsd:restriction base="dms:Boolean"/>
      </xsd:simpleType>
    </xsd:element>
    <xsd:element name="IsNotebookLocked" ma:index="27" nillable="true" ma:displayName="Is Notebook Locked" ma:internalName="IsNotebookLocked">
      <xsd:simpleType>
        <xsd:restriction base="dms:Boolean"/>
      </xsd:simpleType>
    </xsd:element>
    <xsd:element name="MediaServiceMetadata" ma:index="28" nillable="true" ma:displayName="MediaServiceMetadata" ma:hidden="true" ma:internalName="MediaServiceMetadata" ma:readOnly="true">
      <xsd:simpleType>
        <xsd:restriction base="dms:Note"/>
      </xsd:simpleType>
    </xsd:element>
    <xsd:element name="MediaServiceFastMetadata" ma:index="29" nillable="true" ma:displayName="MediaServiceFastMetadata" ma:hidden="true" ma:internalName="MediaServiceFastMetadata" ma:readOnly="true">
      <xsd:simpleType>
        <xsd:restriction base="dms:Note"/>
      </xsd:simpleType>
    </xsd:element>
    <xsd:element name="MediaServiceAutoTags" ma:index="30" nillable="true" ma:displayName="Tags"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element name="MediaLengthInSeconds" ma:index="36" nillable="true" ma:displayName="MediaLengthInSeconds" ma:hidden="true" ma:internalName="MediaLengthInSeconds" ma:readOnly="true">
      <xsd:simpleType>
        <xsd:restriction base="dms:Unknown"/>
      </xsd:simpleType>
    </xsd:element>
    <xsd:element name="MediaServiceOCR" ma:index="37" nillable="true" ma:displayName="Extracted Text" ma:internalName="MediaServiceOCR" ma:readOnly="true">
      <xsd:simpleType>
        <xsd:restriction base="dms:Note">
          <xsd:maxLength value="255"/>
        </xsd:restriction>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MediaServiceLocation" ma:index="40" nillable="true" ma:displayName="Location" ma:internalName="MediaServiceLocation"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3cfe217d-7b25-4301-a9e0-cbbc91e131f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4"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5e01ae9-c697-42d0-8423-9c5f8b0f3f5b" elementFormDefault="qualified">
    <xsd:import namespace="http://schemas.microsoft.com/office/2006/documentManagement/types"/>
    <xsd:import namespace="http://schemas.microsoft.com/office/infopath/2007/PartnerControls"/>
    <xsd:element name="SharedWithUsers" ma:index="3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2"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188e5021-e1e0-48bf-8ad8-dca10322f77c}" ma:internalName="TaxCatchAll" ma:showField="CatchAllData" ma:web="d5e01ae9-c697-42d0-8423-9c5f8b0f3f5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Math_Settings xmlns="14d54a0b-3992-43bb-996d-61b8cb301ee3" xsi:nil="true"/>
    <Templates xmlns="14d54a0b-3992-43bb-996d-61b8cb301ee3" xsi:nil="true"/>
    <DefaultSectionNames xmlns="14d54a0b-3992-43bb-996d-61b8cb301ee3" xsi:nil="true"/>
    <Is_Collaboration_Space_Locked xmlns="14d54a0b-3992-43bb-996d-61b8cb301ee3" xsi:nil="true"/>
    <AppVersion xmlns="14d54a0b-3992-43bb-996d-61b8cb301ee3" xsi:nil="true"/>
    <Owner xmlns="14d54a0b-3992-43bb-996d-61b8cb301ee3">
      <UserInfo>
        <DisplayName/>
        <AccountId xsi:nil="true"/>
        <AccountType/>
      </UserInfo>
    </Owner>
    <lcf76f155ced4ddcb4097134ff3c332f xmlns="14d54a0b-3992-43bb-996d-61b8cb301ee3">
      <Terms xmlns="http://schemas.microsoft.com/office/infopath/2007/PartnerControls"/>
    </lcf76f155ced4ddcb4097134ff3c332f>
    <Member_Groups xmlns="14d54a0b-3992-43bb-996d-61b8cb301ee3">
      <UserInfo>
        <DisplayName/>
        <AccountId xsi:nil="true"/>
        <AccountType/>
      </UserInfo>
    </Member_Groups>
    <Has_Leaders_Only_SectionGroup xmlns="14d54a0b-3992-43bb-996d-61b8cb301ee3" xsi:nil="true"/>
    <Invited_Members xmlns="14d54a0b-3992-43bb-996d-61b8cb301ee3" xsi:nil="true"/>
    <NotebookType xmlns="14d54a0b-3992-43bb-996d-61b8cb301ee3" xsi:nil="true"/>
    <CultureName xmlns="14d54a0b-3992-43bb-996d-61b8cb301ee3" xsi:nil="true"/>
    <Leaders xmlns="14d54a0b-3992-43bb-996d-61b8cb301ee3">
      <UserInfo>
        <DisplayName/>
        <AccountId xsi:nil="true"/>
        <AccountType/>
      </UserInfo>
    </Leaders>
    <TaxCatchAll xmlns="d5e01ae9-c697-42d0-8423-9c5f8b0f3f5b" xsi:nil="true"/>
    <LMS_Mappings xmlns="14d54a0b-3992-43bb-996d-61b8cb301ee3" xsi:nil="true"/>
    <Invited_Leaders xmlns="14d54a0b-3992-43bb-996d-61b8cb301ee3" xsi:nil="true"/>
    <FolderType xmlns="14d54a0b-3992-43bb-996d-61b8cb301ee3" xsi:nil="true"/>
    <Distribution_Groups xmlns="14d54a0b-3992-43bb-996d-61b8cb301ee3" xsi:nil="true"/>
    <Members xmlns="14d54a0b-3992-43bb-996d-61b8cb301ee3">
      <UserInfo>
        <DisplayName/>
        <AccountId xsi:nil="true"/>
        <AccountType/>
      </UserInfo>
    </Members>
    <Self_Registration_Enabled xmlns="14d54a0b-3992-43bb-996d-61b8cb301ee3" xsi:nil="true"/>
    <TeamsChannelId xmlns="14d54a0b-3992-43bb-996d-61b8cb301ee3" xsi:nil="true"/>
    <IsNotebookLocked xmlns="14d54a0b-3992-43bb-996d-61b8cb301ee3" xsi:nil="true"/>
  </documentManagement>
</p:properties>
</file>

<file path=customXml/itemProps1.xml><?xml version="1.0" encoding="utf-8"?>
<ds:datastoreItem xmlns:ds="http://schemas.openxmlformats.org/officeDocument/2006/customXml" ds:itemID="{38D473BC-15FD-4F92-9EBC-4144AD925EAB}"/>
</file>

<file path=customXml/itemProps2.xml><?xml version="1.0" encoding="utf-8"?>
<ds:datastoreItem xmlns:ds="http://schemas.openxmlformats.org/officeDocument/2006/customXml" ds:itemID="{21263CAA-70D3-4404-8E09-35C73B6C6BC7}"/>
</file>

<file path=customXml/itemProps3.xml><?xml version="1.0" encoding="utf-8"?>
<ds:datastoreItem xmlns:ds="http://schemas.openxmlformats.org/officeDocument/2006/customXml" ds:itemID="{3FB118E9-9DC3-4595-92D6-AB46825867E2}"/>
</file>

<file path=docProps/app.xml><?xml version="1.0" encoding="utf-8"?>
<Properties xmlns="http://schemas.openxmlformats.org/officeDocument/2006/extended-properties" xmlns:vt="http://schemas.openxmlformats.org/officeDocument/2006/docPropsVTypes">
  <Template>Normal</Template>
  <TotalTime>5</TotalTime>
  <Pages>15</Pages>
  <Words>4477</Words>
  <Characters>25521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Park High School</Company>
  <LinksUpToDate>false</LinksUpToDate>
  <CharactersWithSpaces>29939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Lumley, Emlyn</dc:creator>
  <cp:lastModifiedBy>S.Cooper</cp:lastModifiedBy>
  <cp:revision>6</cp:revision>
  <cp:lastPrinted>2022-08-16T09:18:00Z</cp:lastPrinted>
  <dcterms:created xsi:type="dcterms:W3CDTF">2020-09-30T10:40:00Z</dcterms:created>
  <dcterms:modified xsi:type="dcterms:W3CDTF">2023-09-07T12:29:00Z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0x010100956D01DB21AACA42835BA2EA81BFDABC</vt:lpwstr>
  </property>
</Properties>
</file>