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Privacy Notice for Governors and Volunteers</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numPr>
          <w:ilvl w:val="0"/>
          <w:numId w:val="0"/>
        </w:numPr>
        <w:rPr>
          <w:rFonts w:cs="Arial"/>
          <w:b/>
          <w:szCs w:val="22"/>
          <w:u w:val="single"/>
        </w:rPr>
      </w:pPr>
    </w:p>
    <w:p>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numPr>
          <w:ilvl w:val="0"/>
          <w:numId w:val="0"/>
        </w:numPr>
        <w:ind w:left="397" w:hanging="397"/>
        <w:rPr>
          <w:rFonts w:cs="Arial"/>
          <w:szCs w:val="22"/>
        </w:rPr>
      </w:pPr>
      <w:r>
        <w:rPr>
          <w:rFonts w:cs="Arial"/>
          <w:szCs w:val="22"/>
        </w:rPr>
        <w:t>It applies to governors and volunteers.</w:t>
      </w:r>
    </w:p>
    <w:p>
      <w:pPr>
        <w:widowControl w:val="0"/>
        <w:numPr>
          <w:ilvl w:val="0"/>
          <w:numId w:val="0"/>
        </w:numPr>
        <w:autoSpaceDE w:val="0"/>
        <w:autoSpaceDN w:val="0"/>
        <w:adjustRightInd w:val="0"/>
        <w:spacing w:after="0"/>
        <w:jc w:val="both"/>
        <w:rPr>
          <w:rFonts w:cs="Arial"/>
          <w:szCs w:val="22"/>
          <w:lang w:val="en"/>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pPr>
        <w:numPr>
          <w:ilvl w:val="0"/>
          <w:numId w:val="0"/>
        </w:numPr>
        <w:rPr>
          <w:rFonts w:cs="Arial"/>
          <w:szCs w:val="22"/>
        </w:rPr>
      </w:pPr>
      <w:r>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pPr>
        <w:numPr>
          <w:ilvl w:val="0"/>
          <w:numId w:val="0"/>
        </w:numPr>
        <w:ind w:left="397" w:hanging="397"/>
        <w:rPr>
          <w:rFonts w:cs="Arial"/>
          <w:szCs w:val="22"/>
        </w:rPr>
      </w:pPr>
      <w:r>
        <w:rPr>
          <w:rFonts w:cs="Arial"/>
          <w:szCs w:val="22"/>
        </w:rPr>
        <w:t>We may collect, store and use the following categories of personal information about you: -</w:t>
      </w:r>
    </w:p>
    <w:p>
      <w:pPr>
        <w:pStyle w:val="ListParagraph"/>
        <w:numPr>
          <w:ilvl w:val="0"/>
          <w:numId w:val="21"/>
        </w:numPr>
        <w:spacing w:after="160" w:line="259" w:lineRule="auto"/>
        <w:rPr>
          <w:rFonts w:cs="Arial"/>
          <w:szCs w:val="22"/>
        </w:rPr>
      </w:pPr>
      <w:r>
        <w:rPr>
          <w:rFonts w:cs="Arial"/>
          <w:szCs w:val="22"/>
        </w:rPr>
        <w:t>Personal information and contact details such as name, title, addresses, date of birth, marital status, phone numbers and personal email addresses;</w:t>
      </w:r>
    </w:p>
    <w:p>
      <w:pPr>
        <w:pStyle w:val="ListParagraph"/>
        <w:numPr>
          <w:ilvl w:val="0"/>
          <w:numId w:val="21"/>
        </w:numPr>
        <w:spacing w:after="160" w:line="259" w:lineRule="auto"/>
        <w:rPr>
          <w:rFonts w:cs="Arial"/>
          <w:szCs w:val="22"/>
        </w:rPr>
      </w:pPr>
      <w:r>
        <w:rPr>
          <w:rFonts w:cs="Arial"/>
          <w:szCs w:val="22"/>
        </w:rPr>
        <w:t>Emergency contact information such as names, relationship, phone numbers and email addresses;</w:t>
      </w:r>
    </w:p>
    <w:p>
      <w:pPr>
        <w:pStyle w:val="ListParagraph"/>
        <w:numPr>
          <w:ilvl w:val="0"/>
          <w:numId w:val="21"/>
        </w:numPr>
        <w:spacing w:after="160" w:line="259" w:lineRule="auto"/>
        <w:rPr>
          <w:rFonts w:cs="Arial"/>
          <w:szCs w:val="22"/>
        </w:rPr>
      </w:pPr>
      <w:r>
        <w:rPr>
          <w:rFonts w:cs="Arial"/>
          <w:szCs w:val="22"/>
        </w:rPr>
        <w:t>Education details;</w:t>
      </w:r>
    </w:p>
    <w:p>
      <w:pPr>
        <w:pStyle w:val="ListParagraph"/>
        <w:numPr>
          <w:ilvl w:val="0"/>
          <w:numId w:val="21"/>
        </w:numPr>
        <w:spacing w:after="160" w:line="259" w:lineRule="auto"/>
        <w:rPr>
          <w:rFonts w:cs="Arial"/>
          <w:szCs w:val="22"/>
        </w:rPr>
      </w:pPr>
      <w:r>
        <w:rPr>
          <w:rFonts w:cs="Arial"/>
          <w:szCs w:val="22"/>
        </w:rPr>
        <w:t>DBS details;</w:t>
      </w:r>
    </w:p>
    <w:p>
      <w:pPr>
        <w:pStyle w:val="ListParagraph"/>
        <w:numPr>
          <w:ilvl w:val="0"/>
          <w:numId w:val="21"/>
        </w:numPr>
        <w:spacing w:after="160" w:line="259" w:lineRule="auto"/>
        <w:rPr>
          <w:rFonts w:cs="Arial"/>
          <w:szCs w:val="22"/>
        </w:rPr>
      </w:pPr>
      <w:r>
        <w:rPr>
          <w:rFonts w:cs="Arial"/>
          <w:szCs w:val="22"/>
        </w:rPr>
        <w:t>Employment details;</w:t>
      </w:r>
    </w:p>
    <w:p>
      <w:pPr>
        <w:pStyle w:val="ListParagraph"/>
        <w:numPr>
          <w:ilvl w:val="0"/>
          <w:numId w:val="21"/>
        </w:numPr>
        <w:spacing w:after="160" w:line="259" w:lineRule="auto"/>
        <w:rPr>
          <w:rFonts w:cs="Arial"/>
          <w:szCs w:val="22"/>
        </w:rPr>
      </w:pPr>
      <w:r>
        <w:rPr>
          <w:rFonts w:cs="Arial"/>
          <w:szCs w:val="22"/>
        </w:rPr>
        <w:t>Information about business and pecuniary interests;</w:t>
      </w:r>
    </w:p>
    <w:p>
      <w:pPr>
        <w:pStyle w:val="ListParagraph"/>
        <w:numPr>
          <w:ilvl w:val="0"/>
          <w:numId w:val="21"/>
        </w:numPr>
        <w:spacing w:after="160" w:line="259" w:lineRule="auto"/>
        <w:rPr>
          <w:rFonts w:cs="Arial"/>
          <w:szCs w:val="22"/>
        </w:rPr>
      </w:pPr>
      <w:r>
        <w:rPr>
          <w:rFonts w:cs="Arial"/>
          <w:szCs w:val="22"/>
        </w:rPr>
        <w:t>Information acquired as part of your application to become a governor;</w:t>
      </w:r>
    </w:p>
    <w:p>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pPr>
        <w:pStyle w:val="ListParagraph"/>
        <w:numPr>
          <w:ilvl w:val="0"/>
          <w:numId w:val="21"/>
        </w:numPr>
        <w:spacing w:after="160" w:line="259" w:lineRule="auto"/>
        <w:rPr>
          <w:rFonts w:cs="Arial"/>
          <w:szCs w:val="22"/>
        </w:rPr>
      </w:pPr>
      <w:r>
        <w:rPr>
          <w:rFonts w:cs="Arial"/>
          <w:szCs w:val="22"/>
        </w:rPr>
        <w:t>Criminal records information as required by law to enable you to work with children;</w:t>
      </w:r>
    </w:p>
    <w:p>
      <w:pPr>
        <w:pStyle w:val="ListParagraph"/>
        <w:numPr>
          <w:ilvl w:val="0"/>
          <w:numId w:val="21"/>
        </w:numPr>
        <w:spacing w:after="160" w:line="259" w:lineRule="auto"/>
        <w:rPr>
          <w:rFonts w:cs="Arial"/>
          <w:szCs w:val="22"/>
        </w:rPr>
      </w:pPr>
      <w:r>
        <w:rPr>
          <w:rFonts w:cs="Arial"/>
          <w:szCs w:val="22"/>
        </w:rPr>
        <w:lastRenderedPageBreak/>
        <w:t>Information about your use of our IT, communications and other systems, and other monitoring information;</w:t>
      </w:r>
    </w:p>
    <w:p>
      <w:pPr>
        <w:pStyle w:val="ListParagraph"/>
        <w:numPr>
          <w:ilvl w:val="0"/>
          <w:numId w:val="21"/>
        </w:numPr>
        <w:spacing w:after="160" w:line="259" w:lineRule="auto"/>
        <w:rPr>
          <w:rFonts w:cs="Arial"/>
          <w:szCs w:val="22"/>
        </w:rPr>
      </w:pPr>
      <w:r>
        <w:rPr>
          <w:rFonts w:cs="Arial"/>
          <w:szCs w:val="22"/>
        </w:rPr>
        <w:t>Photographs;</w:t>
      </w:r>
    </w:p>
    <w:p>
      <w:pPr>
        <w:pStyle w:val="ListParagraph"/>
        <w:numPr>
          <w:ilvl w:val="0"/>
          <w:numId w:val="21"/>
        </w:numPr>
        <w:spacing w:after="160" w:line="259" w:lineRule="auto"/>
        <w:rPr>
          <w:rFonts w:cs="Arial"/>
          <w:szCs w:val="22"/>
        </w:rPr>
      </w:pPr>
      <w:r>
        <w:rPr>
          <w:rFonts w:cs="Arial"/>
          <w:szCs w:val="22"/>
        </w:rPr>
        <w:t>Images captured by the School’s CCTV system;</w:t>
      </w:r>
    </w:p>
    <w:p>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pPr>
        <w:pStyle w:val="ListParagraph"/>
        <w:numPr>
          <w:ilvl w:val="0"/>
          <w:numId w:val="21"/>
        </w:numPr>
        <w:spacing w:after="160" w:line="259" w:lineRule="auto"/>
        <w:rPr>
          <w:rFonts w:cs="Arial"/>
          <w:szCs w:val="22"/>
        </w:rPr>
      </w:pPr>
      <w:r>
        <w:rPr>
          <w:rFonts w:cs="Arial"/>
          <w:szCs w:val="22"/>
        </w:rPr>
        <w:t>Details in references about you that we give to others.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pPr>
        <w:numPr>
          <w:ilvl w:val="0"/>
          <w:numId w:val="0"/>
        </w:numPr>
        <w:rPr>
          <w:rFonts w:cs="Arial"/>
          <w:szCs w:val="22"/>
        </w:rPr>
      </w:pPr>
      <w:proofErr w:type="gramStart"/>
      <w:r>
        <w:rPr>
          <w:rFonts w:cs="Arial"/>
          <w:szCs w:val="22"/>
        </w:rPr>
        <w:t>The majority of</w:t>
      </w:r>
      <w:proofErr w:type="gramEnd"/>
      <w:r>
        <w:rPr>
          <w:rFonts w:cs="Arial"/>
          <w:szCs w:val="22"/>
        </w:rPr>
        <w:t xml:space="preserve"> the information that we collect from you is mandatory, however there is some information</w:t>
      </w:r>
      <w:r>
        <w:rPr>
          <w:rFonts w:cs="Arial"/>
          <w:szCs w:val="22"/>
        </w:rPr>
        <w:t xml:space="preserve"> </w:t>
      </w:r>
      <w:r>
        <w:rPr>
          <w:rFonts w:cs="Arial"/>
          <w:szCs w:val="22"/>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pPr>
        <w:numPr>
          <w:ilvl w:val="0"/>
          <w:numId w:val="0"/>
        </w:numPr>
        <w:rPr>
          <w:rFonts w:cs="Arial"/>
          <w:szCs w:val="22"/>
        </w:rPr>
      </w:pPr>
      <w:r>
        <w:rPr>
          <w:rFonts w:cs="Arial"/>
          <w:szCs w:val="22"/>
        </w:rPr>
        <w:t xml:space="preserve">We may collect this information from you directly, or from </w:t>
      </w:r>
      <w:proofErr w:type="gramStart"/>
      <w:r>
        <w:rPr>
          <w:rFonts w:cs="Arial"/>
          <w:szCs w:val="22"/>
        </w:rPr>
        <w:t>a number of</w:t>
      </w:r>
      <w:proofErr w:type="gramEnd"/>
      <w:r>
        <w:rPr>
          <w:rFonts w:cs="Arial"/>
          <w:szCs w:val="22"/>
        </w:rPr>
        <w:t xml:space="preserve"> third-party sources, such as other employees, the DBS, technical networks and so on.</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pPr>
        <w:numPr>
          <w:ilvl w:val="0"/>
          <w:numId w:val="0"/>
        </w:numPr>
        <w:rPr>
          <w:rFonts w:cs="Arial"/>
          <w:szCs w:val="22"/>
        </w:rPr>
      </w:pPr>
      <w:r>
        <w:rPr>
          <w:rFonts w:cs="Arial"/>
          <w:szCs w:val="22"/>
        </w:rPr>
        <w:t>We will only use your personal information when the law allows us to. Most commonly, we will use your information in the following circumstances: -</w:t>
      </w:r>
    </w:p>
    <w:p>
      <w:pPr>
        <w:pStyle w:val="ListParagraph"/>
        <w:numPr>
          <w:ilvl w:val="0"/>
          <w:numId w:val="28"/>
        </w:numPr>
        <w:spacing w:after="160" w:line="259" w:lineRule="auto"/>
        <w:rPr>
          <w:rFonts w:cs="Arial"/>
          <w:szCs w:val="22"/>
        </w:rPr>
      </w:pPr>
      <w:r>
        <w:rPr>
          <w:rFonts w:cs="Arial"/>
          <w:szCs w:val="22"/>
        </w:rPr>
        <w:t xml:space="preserve">Where we need to perform the </w:t>
      </w:r>
      <w:proofErr w:type="gramStart"/>
      <w:r>
        <w:rPr>
          <w:rFonts w:cs="Arial"/>
          <w:szCs w:val="22"/>
        </w:rPr>
        <w:t>contract</w:t>
      </w:r>
      <w:proofErr w:type="gramEnd"/>
      <w:r>
        <w:rPr>
          <w:rFonts w:cs="Arial"/>
          <w:szCs w:val="22"/>
        </w:rPr>
        <w:t xml:space="preserve"> we have entered into with you;</w:t>
      </w:r>
    </w:p>
    <w:p>
      <w:pPr>
        <w:pStyle w:val="ListParagraph"/>
        <w:numPr>
          <w:ilvl w:val="0"/>
          <w:numId w:val="28"/>
        </w:numPr>
        <w:spacing w:after="160" w:line="259" w:lineRule="auto"/>
        <w:rPr>
          <w:rFonts w:cs="Arial"/>
          <w:szCs w:val="22"/>
        </w:rPr>
      </w:pPr>
      <w:r>
        <w:rPr>
          <w:rFonts w:cs="Arial"/>
          <w:szCs w:val="22"/>
        </w:rPr>
        <w:t>Where we need to comply with a legal obligation (such as health and safety legislation and under statutory codes of practice);</w:t>
      </w:r>
    </w:p>
    <w:p>
      <w:pPr>
        <w:pStyle w:val="ListParagraph"/>
        <w:numPr>
          <w:ilvl w:val="0"/>
          <w:numId w:val="28"/>
        </w:numPr>
        <w:spacing w:after="160" w:line="259" w:lineRule="auto"/>
        <w:rPr>
          <w:rFonts w:cs="Arial"/>
          <w:szCs w:val="22"/>
        </w:rPr>
      </w:pPr>
      <w:r>
        <w:rPr>
          <w:rFonts w:cs="Arial"/>
          <w:szCs w:val="22"/>
        </w:rPr>
        <w:t>Where it is needed in the public interest or for official purposes;</w:t>
      </w:r>
    </w:p>
    <w:p>
      <w:pPr>
        <w:pStyle w:val="ListParagraph"/>
        <w:numPr>
          <w:ilvl w:val="0"/>
          <w:numId w:val="28"/>
        </w:numPr>
        <w:spacing w:after="160" w:line="259" w:lineRule="auto"/>
        <w:rPr>
          <w:rFonts w:cs="Arial"/>
          <w:szCs w:val="22"/>
        </w:rPr>
      </w:pPr>
      <w:r>
        <w:rPr>
          <w:rFonts w:cs="Arial"/>
          <w:szCs w:val="22"/>
        </w:rPr>
        <w:t>Where it is necessary for our legitimate interests (or those of a third party) and your interests, rights and freedoms do not overrise those interests.</w:t>
      </w:r>
    </w:p>
    <w:p>
      <w:pPr>
        <w:numPr>
          <w:ilvl w:val="0"/>
          <w:numId w:val="0"/>
        </w:numPr>
        <w:rPr>
          <w:rFonts w:cs="Arial"/>
          <w:color w:val="000000" w:themeColor="text1"/>
          <w:szCs w:val="22"/>
        </w:rPr>
      </w:pPr>
      <w:r>
        <w:rPr>
          <w:rFonts w:cs="Arial"/>
          <w:color w:val="000000" w:themeColor="text1"/>
          <w:szCs w:val="22"/>
        </w:rPr>
        <w:t>The situations in which we will process your personal information are listed below: -</w:t>
      </w:r>
    </w:p>
    <w:p>
      <w:pPr>
        <w:pStyle w:val="ListParagraph"/>
        <w:numPr>
          <w:ilvl w:val="0"/>
          <w:numId w:val="29"/>
        </w:numPr>
        <w:spacing w:after="160" w:line="259" w:lineRule="auto"/>
        <w:rPr>
          <w:rFonts w:cs="Arial"/>
          <w:szCs w:val="22"/>
        </w:rPr>
      </w:pPr>
      <w:r>
        <w:rPr>
          <w:rFonts w:cs="Arial"/>
          <w:szCs w:val="22"/>
        </w:rPr>
        <w:t>To determine appointment and suitability as a governor;</w:t>
      </w:r>
    </w:p>
    <w:p>
      <w:pPr>
        <w:pStyle w:val="ListParagraph"/>
        <w:numPr>
          <w:ilvl w:val="0"/>
          <w:numId w:val="29"/>
        </w:numPr>
        <w:spacing w:after="160" w:line="259" w:lineRule="auto"/>
        <w:rPr>
          <w:rFonts w:cs="Arial"/>
          <w:szCs w:val="22"/>
        </w:rPr>
      </w:pPr>
      <w:r>
        <w:rPr>
          <w:rFonts w:cs="Arial"/>
          <w:szCs w:val="22"/>
        </w:rPr>
        <w:t>To deal with election of governors;</w:t>
      </w:r>
    </w:p>
    <w:p>
      <w:pPr>
        <w:pStyle w:val="ListParagraph"/>
        <w:numPr>
          <w:ilvl w:val="0"/>
          <w:numId w:val="29"/>
        </w:numPr>
        <w:spacing w:after="160" w:line="259" w:lineRule="auto"/>
        <w:rPr>
          <w:rFonts w:cs="Arial"/>
          <w:szCs w:val="22"/>
        </w:rPr>
      </w:pPr>
      <w:r>
        <w:rPr>
          <w:rFonts w:cs="Arial"/>
          <w:szCs w:val="22"/>
        </w:rPr>
        <w:t>To comply with safeguarding obligations;</w:t>
      </w:r>
    </w:p>
    <w:p>
      <w:pPr>
        <w:pStyle w:val="ListParagraph"/>
        <w:numPr>
          <w:ilvl w:val="0"/>
          <w:numId w:val="29"/>
        </w:numPr>
        <w:spacing w:after="160" w:line="259" w:lineRule="auto"/>
        <w:rPr>
          <w:rFonts w:cs="Arial"/>
          <w:szCs w:val="22"/>
        </w:rPr>
      </w:pPr>
      <w:r>
        <w:rPr>
          <w:rFonts w:cs="Arial"/>
          <w:szCs w:val="22"/>
        </w:rPr>
        <w:t>To provide details on our website or online databases about governors;</w:t>
      </w:r>
    </w:p>
    <w:p>
      <w:pPr>
        <w:pStyle w:val="ListParagraph"/>
        <w:numPr>
          <w:ilvl w:val="0"/>
          <w:numId w:val="29"/>
        </w:numPr>
        <w:spacing w:after="160" w:line="259" w:lineRule="auto"/>
        <w:rPr>
          <w:rFonts w:cs="Arial"/>
          <w:szCs w:val="22"/>
        </w:rPr>
      </w:pPr>
      <w:r>
        <w:rPr>
          <w:rFonts w:cs="Arial"/>
          <w:szCs w:val="22"/>
        </w:rPr>
        <w:t>To communicate with third parties and other stakeholders to the School;</w:t>
      </w:r>
    </w:p>
    <w:p>
      <w:pPr>
        <w:pStyle w:val="ListParagraph"/>
        <w:numPr>
          <w:ilvl w:val="0"/>
          <w:numId w:val="29"/>
        </w:numPr>
        <w:spacing w:after="160" w:line="259" w:lineRule="auto"/>
        <w:rPr>
          <w:rFonts w:cs="Arial"/>
          <w:szCs w:val="22"/>
        </w:rPr>
      </w:pPr>
      <w:r>
        <w:rPr>
          <w:rFonts w:cs="Arial"/>
          <w:szCs w:val="22"/>
        </w:rPr>
        <w:t>For business management and planning purposes (including accounting, budgetary and health and safety purposes;</w:t>
      </w:r>
    </w:p>
    <w:p>
      <w:pPr>
        <w:pStyle w:val="ListParagraph"/>
        <w:numPr>
          <w:ilvl w:val="0"/>
          <w:numId w:val="29"/>
        </w:numPr>
        <w:spacing w:after="160" w:line="259" w:lineRule="auto"/>
        <w:rPr>
          <w:rFonts w:cs="Arial"/>
          <w:szCs w:val="22"/>
        </w:rPr>
      </w:pPr>
      <w:r>
        <w:rPr>
          <w:rFonts w:cs="Arial"/>
          <w:szCs w:val="22"/>
        </w:rPr>
        <w:t>For financial purposes (such as expenses);</w:t>
      </w:r>
    </w:p>
    <w:p>
      <w:pPr>
        <w:pStyle w:val="ListParagraph"/>
        <w:numPr>
          <w:ilvl w:val="0"/>
          <w:numId w:val="29"/>
        </w:numPr>
        <w:spacing w:after="160" w:line="259" w:lineRule="auto"/>
        <w:rPr>
          <w:rFonts w:cs="Arial"/>
          <w:szCs w:val="22"/>
        </w:rPr>
      </w:pPr>
      <w:r>
        <w:rPr>
          <w:rFonts w:cs="Arial"/>
          <w:szCs w:val="22"/>
        </w:rPr>
        <w:t>To deal with any complaints/investigations as required;</w:t>
      </w:r>
    </w:p>
    <w:p>
      <w:pPr>
        <w:pStyle w:val="ListParagraph"/>
        <w:numPr>
          <w:ilvl w:val="0"/>
          <w:numId w:val="29"/>
        </w:numPr>
        <w:spacing w:after="160" w:line="259" w:lineRule="auto"/>
        <w:rPr>
          <w:rFonts w:cs="Arial"/>
          <w:szCs w:val="22"/>
        </w:rPr>
      </w:pPr>
      <w:r>
        <w:rPr>
          <w:rFonts w:cs="Arial"/>
          <w:szCs w:val="22"/>
        </w:rPr>
        <w:t>When you sit on a panel or committee, name and comments as well as decisions made;</w:t>
      </w:r>
    </w:p>
    <w:p>
      <w:pPr>
        <w:pStyle w:val="ListParagraph"/>
        <w:numPr>
          <w:ilvl w:val="0"/>
          <w:numId w:val="29"/>
        </w:numPr>
        <w:spacing w:after="160" w:line="259" w:lineRule="auto"/>
        <w:rPr>
          <w:rFonts w:cs="Arial"/>
          <w:szCs w:val="22"/>
        </w:rPr>
      </w:pPr>
      <w:r>
        <w:rPr>
          <w:rFonts w:cs="Arial"/>
          <w:szCs w:val="22"/>
        </w:rPr>
        <w:t>To send communications in your role as governor;</w:t>
      </w:r>
    </w:p>
    <w:p>
      <w:pPr>
        <w:pStyle w:val="ListParagraph"/>
        <w:numPr>
          <w:ilvl w:val="0"/>
          <w:numId w:val="29"/>
        </w:numPr>
        <w:spacing w:after="160" w:line="259" w:lineRule="auto"/>
        <w:rPr>
          <w:rFonts w:cs="Arial"/>
          <w:szCs w:val="22"/>
        </w:rPr>
      </w:pPr>
      <w:r>
        <w:rPr>
          <w:rFonts w:cs="Arial"/>
          <w:szCs w:val="22"/>
        </w:rPr>
        <w:t>For education, training and development requirements;</w:t>
      </w:r>
    </w:p>
    <w:p>
      <w:pPr>
        <w:pStyle w:val="ListParagraph"/>
        <w:numPr>
          <w:ilvl w:val="0"/>
          <w:numId w:val="29"/>
        </w:numPr>
        <w:spacing w:after="160" w:line="259" w:lineRule="auto"/>
        <w:rPr>
          <w:rFonts w:cs="Arial"/>
          <w:szCs w:val="22"/>
        </w:rPr>
      </w:pPr>
      <w:proofErr w:type="gramStart"/>
      <w:r>
        <w:rPr>
          <w:rFonts w:cs="Arial"/>
          <w:szCs w:val="22"/>
        </w:rPr>
        <w:t>In order to</w:t>
      </w:r>
      <w:proofErr w:type="gramEnd"/>
      <w:r>
        <w:rPr>
          <w:rFonts w:cs="Arial"/>
          <w:szCs w:val="22"/>
        </w:rPr>
        <w:t xml:space="preserve"> review governance of the School;</w:t>
      </w:r>
    </w:p>
    <w:p>
      <w:pPr>
        <w:pStyle w:val="ListParagraph"/>
        <w:numPr>
          <w:ilvl w:val="0"/>
          <w:numId w:val="29"/>
        </w:numPr>
        <w:spacing w:after="160" w:line="259" w:lineRule="auto"/>
        <w:rPr>
          <w:rFonts w:cs="Arial"/>
          <w:szCs w:val="22"/>
        </w:rPr>
      </w:pPr>
      <w:proofErr w:type="gramStart"/>
      <w:r>
        <w:rPr>
          <w:rFonts w:cs="Arial"/>
          <w:szCs w:val="22"/>
        </w:rPr>
        <w:t>In order to</w:t>
      </w:r>
      <w:proofErr w:type="gramEnd"/>
      <w:r>
        <w:rPr>
          <w:rFonts w:cs="Arial"/>
          <w:szCs w:val="22"/>
        </w:rPr>
        <w:t xml:space="preserve"> comply with any legal dispute or any legal obligations;</w:t>
      </w:r>
    </w:p>
    <w:p>
      <w:pPr>
        <w:pStyle w:val="ListParagraph"/>
        <w:numPr>
          <w:ilvl w:val="0"/>
          <w:numId w:val="29"/>
        </w:numPr>
        <w:spacing w:after="160" w:line="259" w:lineRule="auto"/>
        <w:rPr>
          <w:rFonts w:cs="Arial"/>
          <w:szCs w:val="22"/>
        </w:rPr>
      </w:pPr>
      <w:proofErr w:type="gramStart"/>
      <w:r>
        <w:rPr>
          <w:rFonts w:cs="Arial"/>
          <w:szCs w:val="22"/>
        </w:rPr>
        <w:t>In order to</w:t>
      </w:r>
      <w:proofErr w:type="gramEnd"/>
      <w:r>
        <w:rPr>
          <w:rFonts w:cs="Arial"/>
          <w:szCs w:val="22"/>
        </w:rPr>
        <w:t xml:space="preserve"> comply with regulatory requirements or health and safety obligations;</w:t>
      </w:r>
    </w:p>
    <w:p>
      <w:pPr>
        <w:pStyle w:val="ListParagraph"/>
        <w:numPr>
          <w:ilvl w:val="0"/>
          <w:numId w:val="29"/>
        </w:numPr>
        <w:spacing w:after="160" w:line="259" w:lineRule="auto"/>
        <w:rPr>
          <w:rFonts w:cs="Arial"/>
          <w:szCs w:val="22"/>
        </w:rPr>
      </w:pPr>
      <w:r>
        <w:rPr>
          <w:rFonts w:cs="Arial"/>
          <w:szCs w:val="22"/>
        </w:rPr>
        <w:t>To ensure system security, including preventing unauthorised access to our networks;</w:t>
      </w:r>
    </w:p>
    <w:p>
      <w:pPr>
        <w:pStyle w:val="ListParagraph"/>
        <w:numPr>
          <w:ilvl w:val="0"/>
          <w:numId w:val="29"/>
        </w:numPr>
        <w:spacing w:after="160" w:line="259" w:lineRule="auto"/>
        <w:rPr>
          <w:rFonts w:cs="Arial"/>
          <w:szCs w:val="22"/>
        </w:rPr>
      </w:pPr>
      <w:r>
        <w:rPr>
          <w:rFonts w:cs="Arial"/>
          <w:szCs w:val="22"/>
        </w:rPr>
        <w:t>To monitor use of our systems to ensure compliance with our IT processes;</w:t>
      </w:r>
    </w:p>
    <w:p>
      <w:pPr>
        <w:pStyle w:val="ListParagraph"/>
        <w:numPr>
          <w:ilvl w:val="0"/>
          <w:numId w:val="29"/>
        </w:numPr>
        <w:spacing w:after="160" w:line="259" w:lineRule="auto"/>
        <w:rPr>
          <w:rFonts w:cs="Arial"/>
          <w:szCs w:val="22"/>
        </w:rPr>
      </w:pPr>
      <w:r>
        <w:rPr>
          <w:rFonts w:cs="Arial"/>
          <w:szCs w:val="22"/>
        </w:rPr>
        <w:t>To receive advice from external advisors and consultants;</w:t>
      </w:r>
    </w:p>
    <w:p>
      <w:pPr>
        <w:pStyle w:val="ListParagraph"/>
        <w:numPr>
          <w:ilvl w:val="0"/>
          <w:numId w:val="29"/>
        </w:numPr>
        <w:spacing w:after="160" w:line="259" w:lineRule="auto"/>
        <w:rPr>
          <w:rFonts w:cs="Arial"/>
          <w:szCs w:val="22"/>
        </w:rPr>
      </w:pPr>
      <w:r>
        <w:rPr>
          <w:rFonts w:cs="Arial"/>
          <w:szCs w:val="22"/>
        </w:rPr>
        <w:t>To liaise with regulatory bodies (such as the DfE, EfSA, DBS); and</w:t>
      </w:r>
    </w:p>
    <w:p>
      <w:pPr>
        <w:pStyle w:val="ListParagraph"/>
        <w:numPr>
          <w:ilvl w:val="0"/>
          <w:numId w:val="29"/>
        </w:numPr>
        <w:spacing w:after="160" w:line="259" w:lineRule="auto"/>
        <w:rPr>
          <w:rFonts w:cs="Arial"/>
          <w:szCs w:val="22"/>
        </w:rPr>
      </w:pPr>
      <w:r>
        <w:rPr>
          <w:rFonts w:cs="Arial"/>
          <w:szCs w:val="22"/>
        </w:rPr>
        <w:t>Dealing with termination of your appointment;</w:t>
      </w:r>
    </w:p>
    <w:p>
      <w:pPr>
        <w:numPr>
          <w:ilvl w:val="0"/>
          <w:numId w:val="0"/>
        </w:numPr>
        <w:rPr>
          <w:rFonts w:cs="Arial"/>
          <w:color w:val="000000" w:themeColor="text1"/>
          <w:szCs w:val="22"/>
        </w:rPr>
      </w:pPr>
      <w:r>
        <w:rPr>
          <w:rFonts w:cs="Arial"/>
          <w:color w:val="000000" w:themeColor="text1"/>
          <w:szCs w:val="22"/>
        </w:rPr>
        <w:t>Further information on the monitoring we undertake in the workplace and how we do this is available in the school’s Data Protection Policy and suite of HR Policies</w:t>
      </w:r>
    </w:p>
    <w:p>
      <w:pPr>
        <w:numPr>
          <w:ilvl w:val="0"/>
          <w:numId w:val="0"/>
        </w:numPr>
        <w:rPr>
          <w:rFonts w:cs="Arial"/>
          <w:szCs w:val="22"/>
        </w:rPr>
      </w:pPr>
      <w:r>
        <w:rPr>
          <w:rFonts w:cs="Arial"/>
          <w:color w:val="000000" w:themeColor="text1"/>
          <w:szCs w:val="22"/>
        </w:rPr>
        <w:lastRenderedPageBreak/>
        <w:t xml:space="preserve">If you fail to provide certain information when requested, we may be prevented from complying with our legal obligations (such as to ensure health and safety). </w:t>
      </w:r>
      <w:r>
        <w:rPr>
          <w:rFonts w:cs="Arial"/>
          <w:szCs w:val="22"/>
        </w:rPr>
        <w:t xml:space="preserve">Where you have provided us with consent to use your data, you may withdraw this consent at any time. </w:t>
      </w:r>
    </w:p>
    <w:p>
      <w:pPr>
        <w:numPr>
          <w:ilvl w:val="0"/>
          <w:numId w:val="0"/>
        </w:numPr>
        <w:rPr>
          <w:rFonts w:cs="Arial"/>
          <w:color w:val="000000" w:themeColor="text1"/>
          <w:szCs w:val="22"/>
        </w:rPr>
      </w:pPr>
      <w:r>
        <w:rPr>
          <w:rFonts w:cs="Arial"/>
          <w:color w:val="000000" w:themeColor="text1"/>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pPr>
        <w:numPr>
          <w:ilvl w:val="0"/>
          <w:numId w:val="0"/>
        </w:numPr>
        <w:rPr>
          <w:rFonts w:cs="Arial"/>
          <w:color w:val="000000" w:themeColor="text1"/>
          <w:szCs w:val="22"/>
        </w:rPr>
      </w:pPr>
      <w:r>
        <w:rPr>
          <w:rFonts w:cs="Arial"/>
          <w:color w:val="000000" w:themeColor="text1"/>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pPr>
        <w:pStyle w:val="ListParagraph"/>
        <w:numPr>
          <w:ilvl w:val="0"/>
          <w:numId w:val="34"/>
        </w:numPr>
        <w:spacing w:after="160" w:line="259" w:lineRule="auto"/>
        <w:rPr>
          <w:rFonts w:cs="Arial"/>
          <w:color w:val="000000" w:themeColor="text1"/>
          <w:szCs w:val="22"/>
        </w:rPr>
      </w:pPr>
      <w:r>
        <w:rPr>
          <w:rFonts w:cs="Arial"/>
          <w:color w:val="000000" w:themeColor="text1"/>
          <w:szCs w:val="22"/>
        </w:rPr>
        <w:t>In limited circumstances, with your explicit written consent;</w:t>
      </w:r>
    </w:p>
    <w:p>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we need to carry out our legal obligations in line with our data protection policy;</w:t>
      </w:r>
    </w:p>
    <w:p>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pPr>
        <w:pStyle w:val="ListParagraph"/>
        <w:numPr>
          <w:ilvl w:val="0"/>
          <w:numId w:val="34"/>
        </w:numPr>
        <w:spacing w:after="160" w:line="259" w:lineRule="auto"/>
        <w:rPr>
          <w:rFonts w:cs="Arial"/>
          <w:color w:val="000000" w:themeColor="text1"/>
          <w:szCs w:val="22"/>
        </w:rPr>
      </w:pPr>
      <w:r>
        <w:rPr>
          <w:rFonts w:cs="Arial"/>
          <w:color w:val="000000" w:themeColor="text1"/>
          <w:szCs w:val="22"/>
        </w:rPr>
        <w:t>Where it is needed in relation to legal claims or where it is necessary to protect your interests (or someone else’s interests) and you are not capable of giving your consent.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pPr>
        <w:numPr>
          <w:ilvl w:val="0"/>
          <w:numId w:val="0"/>
        </w:numPr>
        <w:rPr>
          <w:rFonts w:cs="Arial"/>
          <w:szCs w:val="22"/>
        </w:rPr>
      </w:pPr>
      <w:r>
        <w:rPr>
          <w:rFonts w:cs="Arial"/>
          <w:szCs w:val="22"/>
        </w:rPr>
        <w:t xml:space="preserve">Where appropriate we will collect information about criminal convictions as part of the recruitment process or we may be notified of such information directly by you </w:t>
      </w:r>
      <w:proofErr w:type="gramStart"/>
      <w:r>
        <w:rPr>
          <w:rFonts w:cs="Arial"/>
          <w:szCs w:val="22"/>
        </w:rPr>
        <w:t>in the course of</w:t>
      </w:r>
      <w:proofErr w:type="gramEnd"/>
      <w:r>
        <w:rPr>
          <w:rFonts w:cs="Arial"/>
          <w:szCs w:val="22"/>
        </w:rPr>
        <w:t xml:space="preserve"> working for us.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pPr>
        <w:pStyle w:val="ListParagraph"/>
        <w:numPr>
          <w:ilvl w:val="0"/>
          <w:numId w:val="30"/>
        </w:numPr>
        <w:spacing w:after="160" w:line="259" w:lineRule="auto"/>
        <w:rPr>
          <w:rFonts w:cs="Arial"/>
          <w:szCs w:val="22"/>
        </w:rPr>
      </w:pPr>
      <w:r>
        <w:rPr>
          <w:rFonts w:cs="Arial"/>
          <w:szCs w:val="22"/>
        </w:rPr>
        <w:t xml:space="preserve">Government departments or agencies </w:t>
      </w:r>
    </w:p>
    <w:p>
      <w:pPr>
        <w:pStyle w:val="ListParagraph"/>
        <w:numPr>
          <w:ilvl w:val="0"/>
          <w:numId w:val="30"/>
        </w:numPr>
        <w:spacing w:after="160" w:line="259" w:lineRule="auto"/>
        <w:rPr>
          <w:rFonts w:cs="Arial"/>
          <w:szCs w:val="22"/>
        </w:rPr>
      </w:pPr>
      <w:r>
        <w:rPr>
          <w:rFonts w:cs="Arial"/>
          <w:szCs w:val="22"/>
        </w:rPr>
        <w:t xml:space="preserve">The Local Authority </w:t>
      </w:r>
    </w:p>
    <w:p>
      <w:pPr>
        <w:pStyle w:val="ListParagraph"/>
        <w:numPr>
          <w:ilvl w:val="0"/>
          <w:numId w:val="30"/>
        </w:numPr>
        <w:spacing w:after="160" w:line="259" w:lineRule="auto"/>
        <w:rPr>
          <w:rFonts w:cs="Arial"/>
          <w:szCs w:val="22"/>
        </w:rPr>
      </w:pPr>
      <w:r>
        <w:rPr>
          <w:rFonts w:cs="Arial"/>
          <w:szCs w:val="22"/>
        </w:rPr>
        <w:t xml:space="preserve">Suppliers and Service providers </w:t>
      </w:r>
    </w:p>
    <w:p>
      <w:pPr>
        <w:pStyle w:val="ListParagraph"/>
        <w:numPr>
          <w:ilvl w:val="0"/>
          <w:numId w:val="30"/>
        </w:numPr>
        <w:spacing w:after="160" w:line="259" w:lineRule="auto"/>
        <w:rPr>
          <w:rFonts w:cs="Arial"/>
          <w:szCs w:val="22"/>
        </w:rPr>
      </w:pPr>
      <w:r>
        <w:rPr>
          <w:rFonts w:cs="Arial"/>
          <w:szCs w:val="22"/>
        </w:rPr>
        <w:t xml:space="preserve">Professional advisors and consultants </w:t>
      </w:r>
    </w:p>
    <w:p>
      <w:pPr>
        <w:pStyle w:val="ListParagraph"/>
        <w:numPr>
          <w:ilvl w:val="0"/>
          <w:numId w:val="30"/>
        </w:numPr>
        <w:spacing w:after="160" w:line="259" w:lineRule="auto"/>
        <w:rPr>
          <w:rFonts w:cs="Arial"/>
          <w:szCs w:val="22"/>
        </w:rPr>
      </w:pPr>
      <w:r>
        <w:rPr>
          <w:rFonts w:cs="Arial"/>
          <w:szCs w:val="22"/>
        </w:rPr>
        <w:t>The Department for Education</w:t>
      </w:r>
    </w:p>
    <w:p>
      <w:pPr>
        <w:pStyle w:val="ListParagraph"/>
        <w:numPr>
          <w:ilvl w:val="0"/>
          <w:numId w:val="30"/>
        </w:numPr>
        <w:spacing w:after="160" w:line="259" w:lineRule="auto"/>
        <w:rPr>
          <w:rFonts w:cs="Arial"/>
          <w:szCs w:val="22"/>
        </w:rPr>
      </w:pPr>
      <w:r>
        <w:rPr>
          <w:rFonts w:cs="Arial"/>
          <w:szCs w:val="22"/>
        </w:rPr>
        <w:t xml:space="preserve">Law enforcement </w:t>
      </w:r>
    </w:p>
    <w:p>
      <w:pPr>
        <w:pStyle w:val="ListParagraph"/>
        <w:numPr>
          <w:ilvl w:val="0"/>
          <w:numId w:val="30"/>
        </w:numPr>
        <w:spacing w:after="160" w:line="259" w:lineRule="auto"/>
        <w:rPr>
          <w:rFonts w:cs="Arial"/>
          <w:szCs w:val="22"/>
        </w:rPr>
      </w:pPr>
      <w:r>
        <w:rPr>
          <w:rFonts w:cs="Arial"/>
          <w:szCs w:val="22"/>
        </w:rPr>
        <w:t>Other commissioning schools</w:t>
      </w:r>
    </w:p>
    <w:p>
      <w:pPr>
        <w:pStyle w:val="ListParagraph"/>
        <w:numPr>
          <w:ilvl w:val="0"/>
          <w:numId w:val="30"/>
        </w:numPr>
        <w:spacing w:after="160" w:line="259" w:lineRule="auto"/>
        <w:rPr>
          <w:rFonts w:cs="Arial"/>
          <w:color w:val="000000" w:themeColor="text1"/>
          <w:szCs w:val="22"/>
        </w:rPr>
      </w:pPr>
      <w:r>
        <w:rPr>
          <w:rFonts w:cs="Arial"/>
          <w:color w:val="000000" w:themeColor="text1"/>
          <w:szCs w:val="22"/>
        </w:rPr>
        <w:t>Support services</w:t>
      </w:r>
    </w:p>
    <w:p>
      <w:pPr>
        <w:pStyle w:val="ListParagraph"/>
        <w:numPr>
          <w:ilvl w:val="0"/>
          <w:numId w:val="30"/>
        </w:numPr>
        <w:spacing w:after="160" w:line="259" w:lineRule="auto"/>
        <w:rPr>
          <w:rFonts w:cs="Arial"/>
          <w:color w:val="000000" w:themeColor="text1"/>
          <w:szCs w:val="22"/>
        </w:rPr>
      </w:pPr>
      <w:r>
        <w:rPr>
          <w:rFonts w:cs="Arial"/>
          <w:color w:val="000000" w:themeColor="text1"/>
          <w:szCs w:val="22"/>
        </w:rPr>
        <w:t>DBS.</w:t>
      </w:r>
    </w:p>
    <w:p>
      <w:pPr>
        <w:pStyle w:val="ListParagraph"/>
        <w:numPr>
          <w:ilvl w:val="0"/>
          <w:numId w:val="0"/>
        </w:numPr>
        <w:spacing w:after="160" w:line="259" w:lineRule="auto"/>
        <w:ind w:left="1080"/>
        <w:rPr>
          <w:rFonts w:cs="Arial"/>
          <w:color w:val="000000" w:themeColor="text1"/>
          <w:szCs w:val="22"/>
        </w:rPr>
      </w:pPr>
    </w:p>
    <w:p>
      <w:pPr>
        <w:numPr>
          <w:ilvl w:val="0"/>
          <w:numId w:val="0"/>
        </w:numPr>
        <w:rPr>
          <w:rFonts w:cs="Arial"/>
          <w:szCs w:val="22"/>
        </w:rPr>
      </w:pPr>
      <w:r>
        <w:rPr>
          <w:rFonts w:cs="Arial"/>
          <w:szCs w:val="22"/>
        </w:rPr>
        <w:t>Information will be provided to those agencies securely or anonymised where possible.</w:t>
      </w:r>
    </w:p>
    <w:p>
      <w:pPr>
        <w:numPr>
          <w:ilvl w:val="0"/>
          <w:numId w:val="0"/>
        </w:numPr>
        <w:rPr>
          <w:rFonts w:cs="Arial"/>
          <w:szCs w:val="22"/>
        </w:rPr>
      </w:pPr>
      <w:r>
        <w:rPr>
          <w:rFonts w:cs="Arial"/>
          <w:szCs w:val="22"/>
        </w:rPr>
        <w:t>The recipient of the information will be bound by confidentiality obligations, we require them to respect the security of your data and to treat it in accordance with the law.</w:t>
      </w: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lastRenderedPageBreak/>
        <w:t>Retention Periods</w:t>
      </w:r>
    </w:p>
    <w:p>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pPr>
        <w:numPr>
          <w:ilvl w:val="0"/>
          <w:numId w:val="0"/>
        </w:numPr>
        <w:rPr>
          <w:rFonts w:cs="Arial"/>
          <w:szCs w:val="22"/>
        </w:rPr>
      </w:pPr>
      <w:r>
        <w:rPr>
          <w:rFonts w:cs="Arial"/>
          <w:szCs w:val="22"/>
        </w:rPr>
        <w:t>Once you are no longer a governor or volunteer of the school we will retain and securely destroy your personal information in accordance with our data retention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pPr>
        <w:numPr>
          <w:ilvl w:val="0"/>
          <w:numId w:val="0"/>
        </w:numPr>
        <w:rPr>
          <w:rFonts w:cs="Arial"/>
          <w:szCs w:val="22"/>
        </w:rPr>
      </w:pPr>
      <w:r>
        <w:rPr>
          <w:rFonts w:cs="Arial"/>
          <w:szCs w:val="22"/>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Security Policy.</w:t>
      </w:r>
    </w:p>
    <w:p>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pPr>
        <w:numPr>
          <w:ilvl w:val="0"/>
          <w:numId w:val="0"/>
        </w:numPr>
        <w:rPr>
          <w:rFonts w:cs="Arial"/>
          <w:szCs w:val="22"/>
        </w:rPr>
      </w:pPr>
      <w:r>
        <w:rPr>
          <w:rFonts w:cs="Arial"/>
          <w:szCs w:val="22"/>
        </w:rPr>
        <w:t>Under certain circumstances by law you have the right to: -</w:t>
      </w:r>
    </w:p>
    <w:p>
      <w:pPr>
        <w:pStyle w:val="ListParagraph"/>
        <w:numPr>
          <w:ilvl w:val="0"/>
          <w:numId w:val="35"/>
        </w:numPr>
        <w:spacing w:after="160" w:line="259" w:lineRule="auto"/>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pPr>
        <w:pStyle w:val="ListParagraph"/>
        <w:numPr>
          <w:ilvl w:val="0"/>
          <w:numId w:val="35"/>
        </w:numPr>
        <w:spacing w:after="160" w:line="259" w:lineRule="auto"/>
        <w:rPr>
          <w:rFonts w:cs="Arial"/>
          <w:szCs w:val="22"/>
        </w:rPr>
      </w:pPr>
      <w:r>
        <w:rPr>
          <w:rFonts w:cs="Arial"/>
          <w:szCs w:val="22"/>
        </w:rPr>
        <w:t>Correction of the personal information we hold about you. This enables you to have any inaccurate information we hold about you corrected.</w:t>
      </w:r>
    </w:p>
    <w:p>
      <w:pPr>
        <w:pStyle w:val="ListParagraph"/>
        <w:numPr>
          <w:ilvl w:val="0"/>
          <w:numId w:val="35"/>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pPr>
        <w:pStyle w:val="ListParagraph"/>
        <w:numPr>
          <w:ilvl w:val="0"/>
          <w:numId w:val="35"/>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pPr>
        <w:pStyle w:val="ListParagraph"/>
        <w:numPr>
          <w:ilvl w:val="0"/>
          <w:numId w:val="35"/>
        </w:numPr>
        <w:spacing w:after="160" w:line="259" w:lineRule="auto"/>
        <w:rPr>
          <w:rFonts w:cs="Arial"/>
          <w:szCs w:val="22"/>
        </w:rPr>
      </w:pPr>
      <w:r>
        <w:rPr>
          <w:rFonts w:cs="Arial"/>
          <w:szCs w:val="22"/>
        </w:rPr>
        <w:t>To object to processing in certain circumstances (for example for direct marketing purposes).</w:t>
      </w:r>
    </w:p>
    <w:p>
      <w:pPr>
        <w:pStyle w:val="ListParagraph"/>
        <w:numPr>
          <w:ilvl w:val="0"/>
          <w:numId w:val="35"/>
        </w:numPr>
        <w:spacing w:after="160" w:line="259" w:lineRule="auto"/>
        <w:rPr>
          <w:rFonts w:cs="Arial"/>
          <w:szCs w:val="22"/>
        </w:rPr>
      </w:pPr>
      <w:r>
        <w:rPr>
          <w:rFonts w:cs="Arial"/>
          <w:szCs w:val="22"/>
        </w:rPr>
        <w:t>To transfer your personal information to another party.</w:t>
      </w:r>
    </w:p>
    <w:p>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pPr>
        <w:numPr>
          <w:ilvl w:val="0"/>
          <w:numId w:val="0"/>
        </w:numPr>
        <w:rPr>
          <w:rFonts w:cs="Arial"/>
          <w:szCs w:val="22"/>
        </w:rPr>
      </w:pPr>
      <w:r>
        <w:rPr>
          <w:rFonts w:cs="Arial"/>
          <w:szCs w:val="22"/>
        </w:rPr>
        <w:lastRenderedPageBreak/>
        <w:t>Once we have received notification that you have withdrawn your consent, we will no longer process your information for the purpose or purposes you originally agreed to, unless we have another legitimate basis for doing so in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pPr>
        <w:numPr>
          <w:ilvl w:val="0"/>
          <w:numId w:val="0"/>
        </w:numPr>
        <w:rPr>
          <w:rFonts w:cs="Arial"/>
          <w:szCs w:val="22"/>
        </w:rPr>
      </w:pPr>
      <w:r>
        <w:rPr>
          <w:rFonts w:cs="Arial"/>
          <w:szCs w:val="22"/>
        </w:rPr>
        <w:t>We hope that the School Business Manager can resolve any query you raise about our use of your information in the first instance.</w:t>
      </w:r>
    </w:p>
    <w:p>
      <w:pPr>
        <w:numPr>
          <w:ilvl w:val="0"/>
          <w:numId w:val="0"/>
        </w:numPr>
        <w:rPr>
          <w:rFonts w:cs="Arial"/>
          <w:szCs w:val="22"/>
        </w:rPr>
      </w:pPr>
      <w:r>
        <w:rPr>
          <w:rFonts w:cs="Arial"/>
          <w:szCs w:val="22"/>
        </w:rPr>
        <w:t xml:space="preserve">We have appointed a data protection officer (DPO) to oversee compliance with data protection and this privacy notice. If you have any questions about how we handle your personal information which cannot be resolve by the School Business </w:t>
      </w:r>
      <w:proofErr w:type="gramStart"/>
      <w:r>
        <w:rPr>
          <w:rFonts w:cs="Arial"/>
          <w:szCs w:val="22"/>
        </w:rPr>
        <w:t>Manager</w:t>
      </w:r>
      <w:proofErr w:type="gramEnd"/>
      <w:r>
        <w:rPr>
          <w:rFonts w:cs="Arial"/>
          <w:szCs w:val="22"/>
        </w:rPr>
        <w:t xml:space="preserve"> then you can contact the DPO on the details below: -</w:t>
      </w:r>
    </w:p>
    <w:p>
      <w:pPr>
        <w:numPr>
          <w:ilvl w:val="0"/>
          <w:numId w:val="0"/>
        </w:numPr>
        <w:spacing w:after="0"/>
        <w:rPr>
          <w:rFonts w:cs="Arial"/>
          <w:szCs w:val="22"/>
        </w:rPr>
      </w:pPr>
      <w:r>
        <w:rPr>
          <w:rFonts w:cs="Arial"/>
          <w:szCs w:val="22"/>
        </w:rPr>
        <w:t>Data Protection Officer: Judicium Consulting Limited</w:t>
      </w:r>
    </w:p>
    <w:p>
      <w:pPr>
        <w:numPr>
          <w:ilvl w:val="0"/>
          <w:numId w:val="0"/>
        </w:numPr>
        <w:spacing w:after="0"/>
        <w:rPr>
          <w:rFonts w:cs="Arial"/>
          <w:szCs w:val="22"/>
        </w:rPr>
      </w:pPr>
      <w:r>
        <w:rPr>
          <w:rFonts w:cs="Arial"/>
          <w:szCs w:val="22"/>
        </w:rPr>
        <w:t>Address: 72 Cannon Street, London, EC4N 6AE</w:t>
      </w:r>
    </w:p>
    <w:p>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pPr>
        <w:numPr>
          <w:ilvl w:val="0"/>
          <w:numId w:val="0"/>
        </w:numPr>
        <w:spacing w:after="0"/>
        <w:rPr>
          <w:rFonts w:cs="Arial"/>
          <w:szCs w:val="22"/>
        </w:rPr>
      </w:pPr>
      <w:r>
        <w:rPr>
          <w:rFonts w:cs="Arial"/>
          <w:szCs w:val="22"/>
        </w:rPr>
        <w:t>Web: www.judiciumeducation.co.uk</w:t>
      </w:r>
    </w:p>
    <w:p>
      <w:pPr>
        <w:numPr>
          <w:ilvl w:val="0"/>
          <w:numId w:val="0"/>
        </w:numPr>
        <w:spacing w:after="0"/>
        <w:rPr>
          <w:rFonts w:cs="Arial"/>
          <w:szCs w:val="22"/>
        </w:rPr>
      </w:pPr>
      <w:r>
        <w:rPr>
          <w:rFonts w:cs="Arial"/>
          <w:szCs w:val="22"/>
        </w:rPr>
        <w:t xml:space="preserve">Lead Contact: Craig Stilwell </w:t>
      </w:r>
    </w:p>
    <w:p>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pPr>
        <w:numPr>
          <w:ilvl w:val="0"/>
          <w:numId w:val="0"/>
        </w:numPr>
        <w:ind w:left="397"/>
        <w:rPr>
          <w:rFonts w:cs="Arial"/>
          <w:szCs w:val="22"/>
        </w:rPr>
      </w:pPr>
    </w:p>
    <w:p>
      <w:pPr>
        <w:numPr>
          <w:ilvl w:val="0"/>
          <w:numId w:val="0"/>
        </w:numPr>
        <w:tabs>
          <w:tab w:val="left" w:pos="720"/>
        </w:tabs>
        <w:rPr>
          <w:rFonts w:cs="Arial"/>
          <w:szCs w:val="22"/>
        </w:rPr>
      </w:pPr>
      <w:r>
        <w:rPr>
          <w:rFonts w:cs="Arial"/>
          <w:szCs w:val="22"/>
        </w:rPr>
        <w:t>Reviewed March 2022</w:t>
      </w:r>
    </w:p>
    <w:p>
      <w:pPr>
        <w:numPr>
          <w:ilvl w:val="0"/>
          <w:numId w:val="0"/>
        </w:numPr>
        <w:ind w:left="397"/>
        <w:rPr>
          <w:rFonts w:cs="Arial"/>
          <w:szCs w:val="22"/>
        </w:rPr>
      </w:pPr>
    </w:p>
    <w:p>
      <w:pPr>
        <w:numPr>
          <w:ilvl w:val="0"/>
          <w:numId w:val="0"/>
        </w:numPr>
        <w:ind w:left="397"/>
        <w:rPr>
          <w:rFonts w:cs="Arial"/>
          <w:szCs w:val="22"/>
        </w:rPr>
      </w:pP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61"/>
    <w:multiLevelType w:val="hybridMultilevel"/>
    <w:tmpl w:val="5A96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0103F"/>
    <w:multiLevelType w:val="hybridMultilevel"/>
    <w:tmpl w:val="F7C4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CB67723"/>
    <w:multiLevelType w:val="hybridMultilevel"/>
    <w:tmpl w:val="943A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9"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672A4"/>
    <w:multiLevelType w:val="hybridMultilevel"/>
    <w:tmpl w:val="7CECC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B79205B"/>
    <w:multiLevelType w:val="hybridMultilevel"/>
    <w:tmpl w:val="0B4C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26"/>
  </w:num>
  <w:num w:numId="5">
    <w:abstractNumId w:val="6"/>
  </w:num>
  <w:num w:numId="6">
    <w:abstractNumId w:val="22"/>
  </w:num>
  <w:num w:numId="7">
    <w:abstractNumId w:val="25"/>
  </w:num>
  <w:num w:numId="8">
    <w:abstractNumId w:val="18"/>
  </w:num>
  <w:num w:numId="9">
    <w:abstractNumId w:val="24"/>
  </w:num>
  <w:num w:numId="10">
    <w:abstractNumId w:val="19"/>
  </w:num>
  <w:num w:numId="11">
    <w:abstractNumId w:val="10"/>
  </w:num>
  <w:num w:numId="12">
    <w:abstractNumId w:val="12"/>
  </w:num>
  <w:num w:numId="13">
    <w:abstractNumId w:val="20"/>
  </w:num>
  <w:num w:numId="14">
    <w:abstractNumId w:val="5"/>
  </w:num>
  <w:num w:numId="15">
    <w:abstractNumId w:val="28"/>
  </w:num>
  <w:num w:numId="16">
    <w:abstractNumId w:val="9"/>
  </w:num>
  <w:num w:numId="17">
    <w:abstractNumId w:val="20"/>
  </w:num>
  <w:num w:numId="18">
    <w:abstractNumId w:val="2"/>
  </w:num>
  <w:num w:numId="19">
    <w:abstractNumId w:val="20"/>
  </w:num>
  <w:num w:numId="20">
    <w:abstractNumId w:val="11"/>
  </w:num>
  <w:num w:numId="21">
    <w:abstractNumId w:val="4"/>
  </w:num>
  <w:num w:numId="22">
    <w:abstractNumId w:val="20"/>
  </w:num>
  <w:num w:numId="23">
    <w:abstractNumId w:val="15"/>
  </w:num>
  <w:num w:numId="24">
    <w:abstractNumId w:val="21"/>
  </w:num>
  <w:num w:numId="25">
    <w:abstractNumId w:val="1"/>
  </w:num>
  <w:num w:numId="26">
    <w:abstractNumId w:val="13"/>
  </w:num>
  <w:num w:numId="27">
    <w:abstractNumId w:val="23"/>
  </w:num>
  <w:num w:numId="28">
    <w:abstractNumId w:val="0"/>
  </w:num>
  <w:num w:numId="29">
    <w:abstractNumId w:val="7"/>
  </w:num>
  <w:num w:numId="30">
    <w:abstractNumId w:val="27"/>
  </w:num>
  <w:num w:numId="31">
    <w:abstractNumId w:val="20"/>
  </w:num>
  <w:num w:numId="32">
    <w:abstractNumId w:val="8"/>
  </w:num>
  <w:num w:numId="33">
    <w:abstractNumId w:val="20"/>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277D-02E0-43B6-BB03-3EE101F9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2021-06-30T14:53:00Z</cp:lastPrinted>
  <dcterms:created xsi:type="dcterms:W3CDTF">2022-03-18T14:05:00Z</dcterms:created>
  <dcterms:modified xsi:type="dcterms:W3CDTF">2022-03-18T14:05:00Z</dcterms:modified>
</cp:coreProperties>
</file>