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47AB0" w14:textId="77777777" w:rsidR="00D94ADA" w:rsidRDefault="00697F03">
      <w:pPr>
        <w:autoSpaceDE w:val="0"/>
        <w:autoSpaceDN w:val="0"/>
        <w:adjustRightInd w:val="0"/>
        <w:spacing w:after="0" w:line="240" w:lineRule="auto"/>
        <w:jc w:val="both"/>
        <w:rPr>
          <w:rFonts w:cs="Calibri"/>
          <w:b/>
          <w:bCs/>
          <w:color w:val="000000"/>
          <w:sz w:val="28"/>
          <w:szCs w:val="28"/>
          <w:u w:val="single"/>
        </w:rPr>
      </w:pPr>
      <w:r>
        <w:rPr>
          <w:rFonts w:cs="Calibri"/>
          <w:b/>
          <w:bCs/>
          <w:color w:val="000000"/>
          <w:sz w:val="28"/>
          <w:szCs w:val="28"/>
          <w:u w:val="single"/>
        </w:rPr>
        <w:t>The Jubilee Academy</w:t>
      </w:r>
    </w:p>
    <w:p w14:paraId="33A391EC" w14:textId="77777777" w:rsidR="00D94ADA" w:rsidRDefault="00D94ADA">
      <w:pPr>
        <w:autoSpaceDE w:val="0"/>
        <w:autoSpaceDN w:val="0"/>
        <w:adjustRightInd w:val="0"/>
        <w:spacing w:after="0" w:line="240" w:lineRule="auto"/>
        <w:jc w:val="both"/>
        <w:rPr>
          <w:rFonts w:cs="Calibri"/>
          <w:b/>
          <w:bCs/>
          <w:color w:val="000000"/>
          <w:sz w:val="28"/>
          <w:szCs w:val="28"/>
          <w:u w:val="single"/>
        </w:rPr>
      </w:pPr>
    </w:p>
    <w:p w14:paraId="2521D85D" w14:textId="0D1B4448" w:rsidR="00D94ADA" w:rsidRDefault="00697F03">
      <w:pPr>
        <w:autoSpaceDE w:val="0"/>
        <w:autoSpaceDN w:val="0"/>
        <w:adjustRightInd w:val="0"/>
        <w:spacing w:after="0" w:line="240" w:lineRule="auto"/>
        <w:jc w:val="both"/>
        <w:rPr>
          <w:rFonts w:cs="Calibri"/>
          <w:b/>
          <w:bCs/>
          <w:color w:val="000000"/>
          <w:sz w:val="28"/>
          <w:szCs w:val="28"/>
          <w:u w:val="single"/>
        </w:rPr>
      </w:pPr>
      <w:r>
        <w:rPr>
          <w:rFonts w:cs="Calibri"/>
          <w:b/>
          <w:bCs/>
          <w:color w:val="000000"/>
          <w:sz w:val="28"/>
          <w:szCs w:val="28"/>
          <w:u w:val="single"/>
        </w:rPr>
        <w:t>Equality Information (20</w:t>
      </w:r>
      <w:r w:rsidR="006C1794">
        <w:rPr>
          <w:rFonts w:cs="Calibri"/>
          <w:b/>
          <w:bCs/>
          <w:color w:val="000000"/>
          <w:sz w:val="28"/>
          <w:szCs w:val="28"/>
          <w:u w:val="single"/>
        </w:rPr>
        <w:t>2</w:t>
      </w:r>
      <w:r w:rsidR="002B2AE4">
        <w:rPr>
          <w:rFonts w:cs="Calibri"/>
          <w:b/>
          <w:bCs/>
          <w:color w:val="000000"/>
          <w:sz w:val="28"/>
          <w:szCs w:val="28"/>
          <w:u w:val="single"/>
        </w:rPr>
        <w:t>2</w:t>
      </w:r>
      <w:r>
        <w:rPr>
          <w:rFonts w:cs="Calibri"/>
          <w:b/>
          <w:bCs/>
          <w:color w:val="000000"/>
          <w:sz w:val="28"/>
          <w:szCs w:val="28"/>
          <w:u w:val="single"/>
        </w:rPr>
        <w:t>/2</w:t>
      </w:r>
      <w:r w:rsidR="002B2AE4">
        <w:rPr>
          <w:rFonts w:cs="Calibri"/>
          <w:b/>
          <w:bCs/>
          <w:color w:val="000000"/>
          <w:sz w:val="28"/>
          <w:szCs w:val="28"/>
          <w:u w:val="single"/>
        </w:rPr>
        <w:t>3</w:t>
      </w:r>
      <w:r>
        <w:rPr>
          <w:rFonts w:cs="Calibri"/>
          <w:b/>
          <w:bCs/>
          <w:color w:val="000000"/>
          <w:sz w:val="28"/>
          <w:szCs w:val="28"/>
          <w:u w:val="single"/>
        </w:rPr>
        <w:t>) and Objectives</w:t>
      </w:r>
    </w:p>
    <w:p w14:paraId="1E762228" w14:textId="77777777" w:rsidR="00D94ADA" w:rsidRDefault="00D94ADA">
      <w:pPr>
        <w:autoSpaceDE w:val="0"/>
        <w:autoSpaceDN w:val="0"/>
        <w:adjustRightInd w:val="0"/>
        <w:spacing w:after="0" w:line="240" w:lineRule="auto"/>
        <w:jc w:val="both"/>
        <w:rPr>
          <w:rFonts w:cs="Calibri"/>
          <w:b/>
          <w:bCs/>
          <w:color w:val="000000"/>
          <w:sz w:val="24"/>
          <w:szCs w:val="24"/>
        </w:rPr>
      </w:pPr>
    </w:p>
    <w:p w14:paraId="35091F1D" w14:textId="77777777" w:rsidR="00D94ADA" w:rsidRDefault="00697F03">
      <w:pPr>
        <w:autoSpaceDE w:val="0"/>
        <w:autoSpaceDN w:val="0"/>
        <w:adjustRightInd w:val="0"/>
        <w:jc w:val="both"/>
        <w:rPr>
          <w:rFonts w:cs="Calibri"/>
          <w:i/>
          <w:sz w:val="24"/>
          <w:szCs w:val="24"/>
        </w:rPr>
      </w:pPr>
      <w:r>
        <w:rPr>
          <w:rFonts w:cs="Calibri"/>
          <w:i/>
          <w:sz w:val="24"/>
          <w:szCs w:val="24"/>
        </w:rPr>
        <w:t>At The Jubilee Academy we are committed to providing equality of opportunity for all members of the School community whatever their age; disability; gender (including gender reassignment); marriage and civil partnership status; pregnancy, maternity or paternity, having or not having dependants; race; religion or belief; sexual orientation or background.</w:t>
      </w:r>
    </w:p>
    <w:p w14:paraId="39FB796C" w14:textId="77777777" w:rsidR="00D94ADA"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Pr>
          <w:rFonts w:cs="Calibri"/>
          <w:b/>
          <w:bCs/>
          <w:color w:val="000000"/>
          <w:sz w:val="24"/>
          <w:szCs w:val="24"/>
        </w:rPr>
        <w:t>Age</w:t>
      </w:r>
    </w:p>
    <w:p w14:paraId="7F6DEE8F" w14:textId="77777777" w:rsidR="00D94ADA" w:rsidRDefault="00D94ADA">
      <w:pPr>
        <w:autoSpaceDE w:val="0"/>
        <w:autoSpaceDN w:val="0"/>
        <w:adjustRightInd w:val="0"/>
        <w:spacing w:after="0" w:line="240" w:lineRule="auto"/>
        <w:jc w:val="both"/>
        <w:rPr>
          <w:rFonts w:cs="Calibri"/>
          <w:b/>
          <w:bCs/>
          <w:color w:val="000000"/>
          <w:sz w:val="24"/>
          <w:szCs w:val="24"/>
        </w:rPr>
      </w:pPr>
    </w:p>
    <w:p w14:paraId="3765EB58" w14:textId="77777777" w:rsidR="00D94ADA" w:rsidRDefault="00697F03">
      <w:pPr>
        <w:autoSpaceDE w:val="0"/>
        <w:autoSpaceDN w:val="0"/>
        <w:adjustRightInd w:val="0"/>
        <w:spacing w:after="0" w:line="240" w:lineRule="auto"/>
        <w:jc w:val="both"/>
        <w:rPr>
          <w:rFonts w:cs="Calibri"/>
          <w:b/>
          <w:bCs/>
          <w:color w:val="000000"/>
          <w:sz w:val="24"/>
          <w:szCs w:val="24"/>
        </w:rPr>
      </w:pPr>
      <w:r>
        <w:rPr>
          <w:rFonts w:cs="Calibri"/>
          <w:b/>
          <w:bCs/>
          <w:color w:val="000000"/>
          <w:sz w:val="24"/>
          <w:szCs w:val="24"/>
        </w:rPr>
        <w:t>Students:</w:t>
      </w:r>
    </w:p>
    <w:p w14:paraId="5C027180" w14:textId="77777777" w:rsidR="00D94ADA" w:rsidRDefault="00697F03">
      <w:pPr>
        <w:pStyle w:val="ListParagraph"/>
        <w:numPr>
          <w:ilvl w:val="0"/>
          <w:numId w:val="3"/>
        </w:numPr>
        <w:autoSpaceDE w:val="0"/>
        <w:autoSpaceDN w:val="0"/>
        <w:adjustRightInd w:val="0"/>
        <w:spacing w:after="0" w:line="240" w:lineRule="auto"/>
        <w:jc w:val="both"/>
        <w:rPr>
          <w:rFonts w:cs="Calibri"/>
          <w:bCs/>
          <w:color w:val="000000"/>
          <w:sz w:val="24"/>
          <w:szCs w:val="24"/>
        </w:rPr>
      </w:pPr>
      <w:r>
        <w:rPr>
          <w:rFonts w:cs="Calibri"/>
          <w:bCs/>
          <w:color w:val="000000"/>
          <w:sz w:val="24"/>
          <w:szCs w:val="24"/>
        </w:rPr>
        <w:t>The School roll includes students from age 11 (Year 7) to age 16 (Year 11).</w:t>
      </w:r>
    </w:p>
    <w:p w14:paraId="64C90FDE" w14:textId="77777777" w:rsidR="00D94ADA" w:rsidRDefault="00D94ADA">
      <w:pPr>
        <w:pStyle w:val="ListParagraph"/>
        <w:autoSpaceDE w:val="0"/>
        <w:autoSpaceDN w:val="0"/>
        <w:adjustRightInd w:val="0"/>
        <w:spacing w:after="0" w:line="240" w:lineRule="auto"/>
        <w:ind w:left="360"/>
        <w:jc w:val="both"/>
        <w:rPr>
          <w:rFonts w:cs="Calibri"/>
          <w:b/>
          <w:bCs/>
          <w:color w:val="000000"/>
          <w:sz w:val="24"/>
          <w:szCs w:val="24"/>
        </w:rPr>
      </w:pPr>
    </w:p>
    <w:p w14:paraId="1072A5B9" w14:textId="77777777" w:rsidR="00D94ADA" w:rsidRDefault="00697F03">
      <w:pPr>
        <w:autoSpaceDE w:val="0"/>
        <w:autoSpaceDN w:val="0"/>
        <w:adjustRightInd w:val="0"/>
        <w:spacing w:after="0" w:line="240" w:lineRule="auto"/>
        <w:jc w:val="both"/>
        <w:rPr>
          <w:rFonts w:cs="Calibri"/>
          <w:b/>
          <w:bCs/>
          <w:color w:val="000000"/>
          <w:sz w:val="24"/>
          <w:szCs w:val="24"/>
        </w:rPr>
      </w:pPr>
      <w:r>
        <w:rPr>
          <w:rFonts w:cs="Calibri"/>
          <w:b/>
          <w:bCs/>
          <w:color w:val="000000"/>
          <w:sz w:val="24"/>
          <w:szCs w:val="24"/>
        </w:rPr>
        <w:t>Staff:</w:t>
      </w:r>
    </w:p>
    <w:p w14:paraId="194C572B" w14:textId="77777777" w:rsidR="00D94ADA" w:rsidRDefault="00697F03">
      <w:pPr>
        <w:pStyle w:val="ListParagraph"/>
        <w:numPr>
          <w:ilvl w:val="0"/>
          <w:numId w:val="3"/>
        </w:numPr>
        <w:autoSpaceDE w:val="0"/>
        <w:autoSpaceDN w:val="0"/>
        <w:adjustRightInd w:val="0"/>
        <w:spacing w:after="0" w:line="240" w:lineRule="auto"/>
        <w:jc w:val="both"/>
        <w:rPr>
          <w:rFonts w:cs="Calibri"/>
          <w:color w:val="000000"/>
          <w:sz w:val="24"/>
          <w:szCs w:val="24"/>
        </w:rPr>
      </w:pPr>
      <w:r>
        <w:rPr>
          <w:rFonts w:cs="Calibri"/>
          <w:color w:val="000000"/>
          <w:sz w:val="24"/>
          <w:szCs w:val="24"/>
        </w:rPr>
        <w:t xml:space="preserve">The age profile of staff is shown below:   </w:t>
      </w:r>
    </w:p>
    <w:p w14:paraId="20B8BF80" w14:textId="77777777" w:rsidR="00D94ADA" w:rsidRDefault="00D94ADA">
      <w:pPr>
        <w:autoSpaceDE w:val="0"/>
        <w:autoSpaceDN w:val="0"/>
        <w:adjustRightInd w:val="0"/>
        <w:spacing w:after="0" w:line="240" w:lineRule="auto"/>
        <w:jc w:val="both"/>
        <w:rPr>
          <w:rFonts w:cs="Calibri"/>
          <w:color w:val="000000"/>
          <w:sz w:val="24"/>
          <w:szCs w:val="24"/>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44"/>
        <w:gridCol w:w="2846"/>
        <w:gridCol w:w="2847"/>
      </w:tblGrid>
      <w:tr w:rsidR="00D94ADA" w14:paraId="5F0C7728" w14:textId="77777777">
        <w:trPr>
          <w:trHeight w:val="20"/>
        </w:trPr>
        <w:tc>
          <w:tcPr>
            <w:tcW w:w="2044" w:type="dxa"/>
          </w:tcPr>
          <w:p w14:paraId="6A9751C9" w14:textId="77777777" w:rsidR="00D94ADA" w:rsidRDefault="00697F03">
            <w:pPr>
              <w:autoSpaceDE w:val="0"/>
              <w:autoSpaceDN w:val="0"/>
              <w:adjustRightInd w:val="0"/>
              <w:spacing w:after="0" w:line="240" w:lineRule="auto"/>
              <w:jc w:val="both"/>
              <w:rPr>
                <w:rFonts w:cs="Calibri"/>
                <w:b/>
                <w:color w:val="000000" w:themeColor="text1"/>
                <w:sz w:val="24"/>
                <w:szCs w:val="24"/>
              </w:rPr>
            </w:pPr>
            <w:r>
              <w:rPr>
                <w:rFonts w:cs="Calibri"/>
                <w:b/>
                <w:color w:val="000000" w:themeColor="text1"/>
                <w:sz w:val="24"/>
                <w:szCs w:val="24"/>
              </w:rPr>
              <w:t>Age range</w:t>
            </w:r>
          </w:p>
        </w:tc>
        <w:tc>
          <w:tcPr>
            <w:tcW w:w="2846" w:type="dxa"/>
          </w:tcPr>
          <w:p w14:paraId="4A298661" w14:textId="77777777" w:rsidR="00D94ADA" w:rsidRDefault="00697F03">
            <w:pPr>
              <w:autoSpaceDE w:val="0"/>
              <w:autoSpaceDN w:val="0"/>
              <w:adjustRightInd w:val="0"/>
              <w:spacing w:after="0" w:line="240" w:lineRule="auto"/>
              <w:jc w:val="both"/>
              <w:rPr>
                <w:rFonts w:cs="Calibri"/>
                <w:b/>
                <w:color w:val="000000" w:themeColor="text1"/>
                <w:sz w:val="24"/>
                <w:szCs w:val="24"/>
              </w:rPr>
            </w:pPr>
            <w:r>
              <w:rPr>
                <w:rFonts w:cs="Calibri"/>
                <w:b/>
                <w:color w:val="000000" w:themeColor="text1"/>
                <w:sz w:val="24"/>
                <w:szCs w:val="24"/>
              </w:rPr>
              <w:t>No. of teaching staff</w:t>
            </w:r>
          </w:p>
        </w:tc>
        <w:tc>
          <w:tcPr>
            <w:tcW w:w="2847" w:type="dxa"/>
          </w:tcPr>
          <w:p w14:paraId="36150278" w14:textId="77777777" w:rsidR="00D94ADA" w:rsidRDefault="00697F03">
            <w:pPr>
              <w:autoSpaceDE w:val="0"/>
              <w:autoSpaceDN w:val="0"/>
              <w:adjustRightInd w:val="0"/>
              <w:spacing w:after="0" w:line="240" w:lineRule="auto"/>
              <w:jc w:val="both"/>
              <w:rPr>
                <w:rFonts w:cs="Calibri"/>
                <w:b/>
                <w:color w:val="000000" w:themeColor="text1"/>
                <w:sz w:val="24"/>
                <w:szCs w:val="24"/>
              </w:rPr>
            </w:pPr>
            <w:r>
              <w:rPr>
                <w:rFonts w:cs="Calibri"/>
                <w:b/>
                <w:color w:val="000000" w:themeColor="text1"/>
                <w:sz w:val="24"/>
                <w:szCs w:val="24"/>
              </w:rPr>
              <w:t>No. of associate staff</w:t>
            </w:r>
          </w:p>
        </w:tc>
      </w:tr>
      <w:tr w:rsidR="00D94ADA" w14:paraId="711D5DA2" w14:textId="77777777">
        <w:trPr>
          <w:trHeight w:val="20"/>
        </w:trPr>
        <w:tc>
          <w:tcPr>
            <w:tcW w:w="2044" w:type="dxa"/>
          </w:tcPr>
          <w:p w14:paraId="7C4410E5"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&gt;=20</w:t>
            </w:r>
          </w:p>
        </w:tc>
        <w:tc>
          <w:tcPr>
            <w:tcW w:w="2846" w:type="dxa"/>
          </w:tcPr>
          <w:p w14:paraId="5A491973"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0</w:t>
            </w:r>
          </w:p>
        </w:tc>
        <w:tc>
          <w:tcPr>
            <w:tcW w:w="2847" w:type="dxa"/>
          </w:tcPr>
          <w:p w14:paraId="41623F26"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0</w:t>
            </w:r>
          </w:p>
        </w:tc>
      </w:tr>
      <w:tr w:rsidR="00D94ADA" w14:paraId="7DA77788" w14:textId="77777777">
        <w:trPr>
          <w:trHeight w:val="20"/>
        </w:trPr>
        <w:tc>
          <w:tcPr>
            <w:tcW w:w="2044" w:type="dxa"/>
          </w:tcPr>
          <w:p w14:paraId="0E9DFEF9"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21-30</w:t>
            </w:r>
          </w:p>
        </w:tc>
        <w:tc>
          <w:tcPr>
            <w:tcW w:w="2846" w:type="dxa"/>
          </w:tcPr>
          <w:p w14:paraId="5E4B5851" w14:textId="3030ACF4" w:rsidR="00D94ADA" w:rsidRDefault="002B2AE4">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2</w:t>
            </w:r>
          </w:p>
        </w:tc>
        <w:tc>
          <w:tcPr>
            <w:tcW w:w="2847" w:type="dxa"/>
          </w:tcPr>
          <w:p w14:paraId="0B880EAB" w14:textId="6F9111F8" w:rsidR="00D94ADA" w:rsidRDefault="001B5502">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1</w:t>
            </w:r>
          </w:p>
        </w:tc>
      </w:tr>
      <w:tr w:rsidR="00D94ADA" w14:paraId="39FA8E64" w14:textId="77777777">
        <w:trPr>
          <w:trHeight w:val="20"/>
        </w:trPr>
        <w:tc>
          <w:tcPr>
            <w:tcW w:w="2044" w:type="dxa"/>
          </w:tcPr>
          <w:p w14:paraId="1CA18C34"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31-40</w:t>
            </w:r>
          </w:p>
        </w:tc>
        <w:tc>
          <w:tcPr>
            <w:tcW w:w="2846" w:type="dxa"/>
          </w:tcPr>
          <w:p w14:paraId="7C8C5AAA" w14:textId="4CCAB558" w:rsidR="00D94ADA" w:rsidRDefault="001B5502">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2</w:t>
            </w:r>
          </w:p>
        </w:tc>
        <w:tc>
          <w:tcPr>
            <w:tcW w:w="2847" w:type="dxa"/>
          </w:tcPr>
          <w:p w14:paraId="2F7F194E" w14:textId="4E221FFC" w:rsidR="00D94ADA" w:rsidRDefault="001B5502">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1</w:t>
            </w:r>
          </w:p>
        </w:tc>
      </w:tr>
      <w:tr w:rsidR="00D94ADA" w14:paraId="335EEAC8" w14:textId="77777777">
        <w:trPr>
          <w:trHeight w:val="20"/>
        </w:trPr>
        <w:tc>
          <w:tcPr>
            <w:tcW w:w="2044" w:type="dxa"/>
          </w:tcPr>
          <w:p w14:paraId="5C356FFD"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41-50</w:t>
            </w:r>
          </w:p>
        </w:tc>
        <w:tc>
          <w:tcPr>
            <w:tcW w:w="2846" w:type="dxa"/>
          </w:tcPr>
          <w:p w14:paraId="091618B3" w14:textId="29E1AE7E" w:rsidR="00D94ADA" w:rsidRDefault="001B5502">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6</w:t>
            </w:r>
          </w:p>
        </w:tc>
        <w:tc>
          <w:tcPr>
            <w:tcW w:w="2847" w:type="dxa"/>
          </w:tcPr>
          <w:p w14:paraId="2FBE5210" w14:textId="7B405AC9" w:rsidR="00D94ADA" w:rsidRDefault="001B5502">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6</w:t>
            </w:r>
          </w:p>
        </w:tc>
      </w:tr>
      <w:tr w:rsidR="00D94ADA" w14:paraId="5352C503" w14:textId="77777777">
        <w:trPr>
          <w:trHeight w:val="20"/>
        </w:trPr>
        <w:tc>
          <w:tcPr>
            <w:tcW w:w="2044" w:type="dxa"/>
          </w:tcPr>
          <w:p w14:paraId="5B61D29F"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51-60</w:t>
            </w:r>
          </w:p>
        </w:tc>
        <w:tc>
          <w:tcPr>
            <w:tcW w:w="2846" w:type="dxa"/>
          </w:tcPr>
          <w:p w14:paraId="52DA010A" w14:textId="4B6F8AC4" w:rsidR="00D94ADA" w:rsidRDefault="001B5502">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3</w:t>
            </w:r>
          </w:p>
        </w:tc>
        <w:tc>
          <w:tcPr>
            <w:tcW w:w="2847" w:type="dxa"/>
          </w:tcPr>
          <w:p w14:paraId="1066D053" w14:textId="47170941" w:rsidR="00D94ADA" w:rsidRDefault="001B5502">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5</w:t>
            </w:r>
          </w:p>
        </w:tc>
      </w:tr>
      <w:tr w:rsidR="00D94ADA" w14:paraId="4B81E9BF" w14:textId="77777777">
        <w:trPr>
          <w:trHeight w:val="20"/>
        </w:trPr>
        <w:tc>
          <w:tcPr>
            <w:tcW w:w="2044" w:type="dxa"/>
          </w:tcPr>
          <w:p w14:paraId="295CDB29"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61-70</w:t>
            </w:r>
          </w:p>
        </w:tc>
        <w:tc>
          <w:tcPr>
            <w:tcW w:w="2846" w:type="dxa"/>
          </w:tcPr>
          <w:p w14:paraId="6A5069EA" w14:textId="77777777" w:rsidR="00D94ADA" w:rsidRDefault="00D94ADA">
            <w:pPr>
              <w:autoSpaceDE w:val="0"/>
              <w:autoSpaceDN w:val="0"/>
              <w:adjustRightInd w:val="0"/>
              <w:spacing w:after="0" w:line="240" w:lineRule="auto"/>
              <w:jc w:val="both"/>
              <w:rPr>
                <w:rFonts w:cs="Calibri"/>
                <w:color w:val="000000" w:themeColor="text1"/>
                <w:sz w:val="24"/>
                <w:szCs w:val="24"/>
              </w:rPr>
            </w:pPr>
          </w:p>
        </w:tc>
        <w:tc>
          <w:tcPr>
            <w:tcW w:w="2847" w:type="dxa"/>
          </w:tcPr>
          <w:p w14:paraId="29FC34CA"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1</w:t>
            </w:r>
          </w:p>
        </w:tc>
      </w:tr>
      <w:tr w:rsidR="00D94ADA" w14:paraId="22C6D5C7" w14:textId="77777777">
        <w:trPr>
          <w:trHeight w:val="20"/>
        </w:trPr>
        <w:tc>
          <w:tcPr>
            <w:tcW w:w="2044" w:type="dxa"/>
          </w:tcPr>
          <w:p w14:paraId="51F11F59" w14:textId="77777777" w:rsidR="00D94ADA" w:rsidRDefault="00697F03">
            <w:pPr>
              <w:autoSpaceDE w:val="0"/>
              <w:autoSpaceDN w:val="0"/>
              <w:adjustRightInd w:val="0"/>
              <w:spacing w:after="0" w:line="240" w:lineRule="auto"/>
              <w:jc w:val="both"/>
              <w:rPr>
                <w:rFonts w:cs="Calibri"/>
                <w:color w:val="000000" w:themeColor="text1"/>
                <w:sz w:val="24"/>
                <w:szCs w:val="24"/>
              </w:rPr>
            </w:pPr>
            <w:r>
              <w:rPr>
                <w:rFonts w:cs="Calibri"/>
                <w:color w:val="000000" w:themeColor="text1"/>
                <w:sz w:val="24"/>
                <w:szCs w:val="24"/>
              </w:rPr>
              <w:t>71-80</w:t>
            </w:r>
          </w:p>
        </w:tc>
        <w:tc>
          <w:tcPr>
            <w:tcW w:w="2846" w:type="dxa"/>
          </w:tcPr>
          <w:p w14:paraId="2A4C86CE" w14:textId="77777777" w:rsidR="00D94ADA" w:rsidRDefault="00D94ADA">
            <w:pPr>
              <w:autoSpaceDE w:val="0"/>
              <w:autoSpaceDN w:val="0"/>
              <w:adjustRightInd w:val="0"/>
              <w:spacing w:after="0" w:line="240" w:lineRule="auto"/>
              <w:jc w:val="both"/>
              <w:rPr>
                <w:rFonts w:cs="Calibri"/>
                <w:color w:val="000000" w:themeColor="text1"/>
                <w:sz w:val="24"/>
                <w:szCs w:val="24"/>
              </w:rPr>
            </w:pPr>
          </w:p>
        </w:tc>
        <w:tc>
          <w:tcPr>
            <w:tcW w:w="2847" w:type="dxa"/>
          </w:tcPr>
          <w:p w14:paraId="54DC4EC6" w14:textId="77777777" w:rsidR="00D94ADA" w:rsidRDefault="00D94ADA">
            <w:pPr>
              <w:autoSpaceDE w:val="0"/>
              <w:autoSpaceDN w:val="0"/>
              <w:adjustRightInd w:val="0"/>
              <w:spacing w:after="0" w:line="240" w:lineRule="auto"/>
              <w:jc w:val="both"/>
              <w:rPr>
                <w:rFonts w:cs="Calibri"/>
                <w:color w:val="000000" w:themeColor="text1"/>
                <w:sz w:val="24"/>
                <w:szCs w:val="24"/>
              </w:rPr>
            </w:pPr>
          </w:p>
        </w:tc>
      </w:tr>
    </w:tbl>
    <w:p w14:paraId="4103F096" w14:textId="77777777" w:rsidR="00D94ADA" w:rsidRDefault="00D94ADA">
      <w:pPr>
        <w:autoSpaceDE w:val="0"/>
        <w:autoSpaceDN w:val="0"/>
        <w:adjustRightInd w:val="0"/>
        <w:spacing w:after="0" w:line="240" w:lineRule="auto"/>
        <w:jc w:val="both"/>
        <w:rPr>
          <w:rFonts w:cs="Calibri"/>
          <w:b/>
          <w:bCs/>
          <w:color w:val="000000"/>
          <w:sz w:val="24"/>
          <w:szCs w:val="24"/>
        </w:rPr>
      </w:pPr>
    </w:p>
    <w:p w14:paraId="4F31744C"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 xml:space="preserve">Disability     </w:t>
      </w:r>
    </w:p>
    <w:p w14:paraId="37475E3A"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47F6B003" w14:textId="77777777" w:rsidR="00D94ADA" w:rsidRPr="00C5396B" w:rsidRDefault="00697F03">
      <w:pPr>
        <w:jc w:val="both"/>
        <w:rPr>
          <w:b/>
          <w:sz w:val="24"/>
          <w:szCs w:val="24"/>
        </w:rPr>
      </w:pPr>
      <w:r w:rsidRPr="00C5396B">
        <w:rPr>
          <w:b/>
          <w:sz w:val="24"/>
          <w:szCs w:val="24"/>
        </w:rPr>
        <w:t>Students:</w:t>
      </w:r>
    </w:p>
    <w:p w14:paraId="7DDE4240" w14:textId="77777777" w:rsidR="007956FB" w:rsidRPr="00C5396B" w:rsidRDefault="007956FB" w:rsidP="007956FB">
      <w:pPr>
        <w:jc w:val="both"/>
        <w:rPr>
          <w:color w:val="FF0000"/>
          <w:sz w:val="24"/>
          <w:szCs w:val="24"/>
        </w:rPr>
      </w:pPr>
      <w:r w:rsidRPr="00C5396B">
        <w:rPr>
          <w:sz w:val="24"/>
          <w:szCs w:val="24"/>
        </w:rPr>
        <w:t xml:space="preserve">Physical and Medical needs/disabilities:   </w:t>
      </w:r>
    </w:p>
    <w:p w14:paraId="52A08277" w14:textId="77777777" w:rsidR="007956FB" w:rsidRPr="00C5396B" w:rsidRDefault="007956FB" w:rsidP="007956FB">
      <w:pPr>
        <w:jc w:val="both"/>
        <w:rPr>
          <w:sz w:val="24"/>
          <w:szCs w:val="24"/>
        </w:rPr>
      </w:pPr>
      <w:r w:rsidRPr="00C5396B">
        <w:rPr>
          <w:sz w:val="24"/>
          <w:szCs w:val="24"/>
        </w:rPr>
        <w:t xml:space="preserve">We do not currently have any student with physical disabilities, including Hearing Impairments, Visual Impairments, and other physical disabilities. However, we have several students with identified medical needs, such as asthma, heart condition (bicuspid Aorta), Eczema, and other types of food allergies. </w:t>
      </w:r>
    </w:p>
    <w:p w14:paraId="72B9FAC0" w14:textId="77777777" w:rsidR="007956FB" w:rsidRPr="00C5396B" w:rsidRDefault="007956FB" w:rsidP="007956FB">
      <w:pPr>
        <w:jc w:val="both"/>
        <w:rPr>
          <w:sz w:val="24"/>
          <w:szCs w:val="24"/>
        </w:rPr>
      </w:pPr>
      <w:r w:rsidRPr="00C5396B">
        <w:rPr>
          <w:sz w:val="24"/>
          <w:szCs w:val="24"/>
        </w:rPr>
        <w:t xml:space="preserve">The Designated Safeguarding Lead, Pastoral Team and SENCO works closely with the Welfare Assistance as many needs overlap. Joint training takes place regularly and staff liaise on daily basis on behalf of high needs students.   </w:t>
      </w:r>
    </w:p>
    <w:p w14:paraId="63D58AB0" w14:textId="77777777" w:rsidR="007956FB" w:rsidRPr="00C5396B" w:rsidRDefault="007956FB" w:rsidP="007956FB">
      <w:pPr>
        <w:jc w:val="both"/>
        <w:rPr>
          <w:sz w:val="24"/>
          <w:szCs w:val="24"/>
        </w:rPr>
      </w:pPr>
      <w:r w:rsidRPr="00C5396B">
        <w:rPr>
          <w:sz w:val="24"/>
          <w:szCs w:val="24"/>
        </w:rPr>
        <w:t>Other disabilities:</w:t>
      </w:r>
    </w:p>
    <w:p w14:paraId="1236745B" w14:textId="77777777" w:rsidR="007956FB" w:rsidRPr="00C5396B" w:rsidRDefault="007956FB" w:rsidP="007956FB">
      <w:pPr>
        <w:jc w:val="both"/>
        <w:rPr>
          <w:rFonts w:cs="Calibri"/>
          <w:bCs/>
          <w:sz w:val="24"/>
          <w:szCs w:val="24"/>
        </w:rPr>
      </w:pPr>
      <w:r w:rsidRPr="00C5396B">
        <w:rPr>
          <w:rFonts w:cs="Calibri"/>
          <w:bCs/>
          <w:sz w:val="24"/>
          <w:szCs w:val="24"/>
        </w:rPr>
        <w:t xml:space="preserve">As an alternative provision establishment, the number of students that are SEN is 26% of the school population. There is one student with an EHCP in place. </w:t>
      </w:r>
    </w:p>
    <w:p w14:paraId="68B99D01" w14:textId="77777777" w:rsidR="00C5396B" w:rsidRPr="00C5396B" w:rsidRDefault="00C5396B" w:rsidP="00C5396B">
      <w:pPr>
        <w:jc w:val="both"/>
        <w:rPr>
          <w:sz w:val="24"/>
          <w:szCs w:val="24"/>
        </w:rPr>
      </w:pPr>
      <w:r w:rsidRPr="00C5396B">
        <w:rPr>
          <w:sz w:val="24"/>
          <w:szCs w:val="24"/>
        </w:rPr>
        <w:t xml:space="preserve">The identified SEND in the school includes ADHD, MLD, SEMH, SLCN, </w:t>
      </w:r>
      <w:r w:rsidRPr="00C5396B">
        <w:rPr>
          <w:color w:val="FF0000"/>
          <w:sz w:val="24"/>
          <w:szCs w:val="24"/>
        </w:rPr>
        <w:t xml:space="preserve">ASD, Dyslexia </w:t>
      </w:r>
      <w:r w:rsidRPr="00C5396B">
        <w:rPr>
          <w:sz w:val="24"/>
          <w:szCs w:val="24"/>
        </w:rPr>
        <w:t xml:space="preserve">and OD/D, </w:t>
      </w:r>
      <w:r w:rsidRPr="00C5396B">
        <w:rPr>
          <w:color w:val="C00000"/>
          <w:sz w:val="24"/>
          <w:szCs w:val="24"/>
        </w:rPr>
        <w:t>where some students have more than one assigned need.</w:t>
      </w:r>
      <w:r w:rsidRPr="00C5396B">
        <w:rPr>
          <w:sz w:val="24"/>
          <w:szCs w:val="24"/>
        </w:rPr>
        <w:t xml:space="preserve">  All these students have learning needs that significantly affect their ability to learn at the same pace as their peers, concentrate or interact with others in appropriate ways.</w:t>
      </w:r>
    </w:p>
    <w:p w14:paraId="7618568E" w14:textId="77777777" w:rsidR="00C5396B" w:rsidRPr="00C5396B" w:rsidRDefault="00C5396B" w:rsidP="007956FB">
      <w:pPr>
        <w:jc w:val="both"/>
        <w:rPr>
          <w:sz w:val="24"/>
          <w:szCs w:val="24"/>
        </w:rPr>
      </w:pPr>
    </w:p>
    <w:p w14:paraId="6AF53341" w14:textId="6C17C7FF" w:rsidR="007956FB" w:rsidRPr="00C5396B" w:rsidRDefault="007956FB" w:rsidP="007956FB">
      <w:pPr>
        <w:jc w:val="both"/>
        <w:rPr>
          <w:sz w:val="24"/>
          <w:szCs w:val="24"/>
        </w:rPr>
      </w:pPr>
      <w:r w:rsidRPr="00C5396B">
        <w:rPr>
          <w:sz w:val="24"/>
          <w:szCs w:val="24"/>
        </w:rPr>
        <w:lastRenderedPageBreak/>
        <w:t xml:space="preserve">The student community includes </w:t>
      </w:r>
      <w:r w:rsidR="00C5396B" w:rsidRPr="00C5396B">
        <w:rPr>
          <w:sz w:val="24"/>
          <w:szCs w:val="24"/>
        </w:rPr>
        <w:t>2</w:t>
      </w:r>
      <w:r w:rsidRPr="00C5396B">
        <w:rPr>
          <w:sz w:val="24"/>
          <w:szCs w:val="24"/>
        </w:rPr>
        <w:t xml:space="preserve">9 students who are receiving SEN Support. This data is broken down by year group as follows:   </w:t>
      </w:r>
    </w:p>
    <w:p w14:paraId="22887C72" w14:textId="77777777" w:rsidR="00D94ADA" w:rsidRPr="00C5396B" w:rsidRDefault="00D94ADA">
      <w:pPr>
        <w:jc w:val="both"/>
        <w:rPr>
          <w:color w:val="FF0000"/>
          <w:sz w:val="24"/>
          <w:szCs w:val="24"/>
        </w:rPr>
      </w:pPr>
    </w:p>
    <w:tbl>
      <w:tblPr>
        <w:tblStyle w:val="TableGrid"/>
        <w:tblW w:w="0" w:type="auto"/>
        <w:tblInd w:w="2830" w:type="dxa"/>
        <w:tblLook w:val="04A0" w:firstRow="1" w:lastRow="0" w:firstColumn="1" w:lastColumn="0" w:noHBand="0" w:noVBand="1"/>
      </w:tblPr>
      <w:tblGrid>
        <w:gridCol w:w="1843"/>
        <w:gridCol w:w="4253"/>
      </w:tblGrid>
      <w:tr w:rsidR="00D94ADA" w:rsidRPr="00C5396B" w14:paraId="4DAED954" w14:textId="77777777">
        <w:tc>
          <w:tcPr>
            <w:tcW w:w="1843" w:type="dxa"/>
          </w:tcPr>
          <w:p w14:paraId="691AD962" w14:textId="77777777" w:rsidR="00D94ADA" w:rsidRPr="00C5396B" w:rsidRDefault="00697F03">
            <w:pPr>
              <w:spacing w:after="0" w:line="240" w:lineRule="auto"/>
              <w:jc w:val="both"/>
              <w:rPr>
                <w:sz w:val="24"/>
                <w:szCs w:val="24"/>
              </w:rPr>
            </w:pPr>
            <w:r w:rsidRPr="00C5396B">
              <w:rPr>
                <w:sz w:val="24"/>
                <w:szCs w:val="24"/>
              </w:rPr>
              <w:t>Year Group</w:t>
            </w:r>
          </w:p>
        </w:tc>
        <w:tc>
          <w:tcPr>
            <w:tcW w:w="4253" w:type="dxa"/>
          </w:tcPr>
          <w:p w14:paraId="461278BE" w14:textId="77777777" w:rsidR="00D94ADA" w:rsidRPr="00C5396B" w:rsidRDefault="00697F03">
            <w:pPr>
              <w:spacing w:after="0" w:line="240" w:lineRule="auto"/>
              <w:jc w:val="both"/>
              <w:rPr>
                <w:sz w:val="24"/>
                <w:szCs w:val="24"/>
              </w:rPr>
            </w:pPr>
            <w:r w:rsidRPr="00C5396B">
              <w:rPr>
                <w:sz w:val="24"/>
                <w:szCs w:val="24"/>
              </w:rPr>
              <w:t>Number of Students at SEN Support</w:t>
            </w:r>
          </w:p>
        </w:tc>
      </w:tr>
      <w:tr w:rsidR="00646D97" w:rsidRPr="00C5396B" w14:paraId="6E7A2A77" w14:textId="77777777">
        <w:tc>
          <w:tcPr>
            <w:tcW w:w="1843" w:type="dxa"/>
          </w:tcPr>
          <w:p w14:paraId="47D45038" w14:textId="77777777" w:rsidR="00646D97" w:rsidRPr="00C5396B" w:rsidRDefault="00646D97" w:rsidP="00646D97">
            <w:pPr>
              <w:spacing w:after="0" w:line="240" w:lineRule="auto"/>
              <w:jc w:val="both"/>
              <w:rPr>
                <w:sz w:val="24"/>
                <w:szCs w:val="24"/>
              </w:rPr>
            </w:pPr>
            <w:r w:rsidRPr="00C5396B">
              <w:rPr>
                <w:sz w:val="24"/>
                <w:szCs w:val="24"/>
              </w:rPr>
              <w:t>7</w:t>
            </w:r>
          </w:p>
        </w:tc>
        <w:tc>
          <w:tcPr>
            <w:tcW w:w="4253" w:type="dxa"/>
          </w:tcPr>
          <w:p w14:paraId="371652FB" w14:textId="770295C7" w:rsidR="00646D97" w:rsidRPr="00C5396B" w:rsidRDefault="00646D97" w:rsidP="00646D97">
            <w:pPr>
              <w:spacing w:after="0" w:line="240" w:lineRule="auto"/>
              <w:jc w:val="both"/>
              <w:rPr>
                <w:sz w:val="24"/>
                <w:szCs w:val="24"/>
              </w:rPr>
            </w:pPr>
            <w:r w:rsidRPr="00C5396B">
              <w:rPr>
                <w:sz w:val="24"/>
                <w:szCs w:val="24"/>
              </w:rPr>
              <w:t>0</w:t>
            </w:r>
          </w:p>
        </w:tc>
      </w:tr>
      <w:tr w:rsidR="00646D97" w:rsidRPr="00C5396B" w14:paraId="0097C38F" w14:textId="77777777">
        <w:tc>
          <w:tcPr>
            <w:tcW w:w="1843" w:type="dxa"/>
          </w:tcPr>
          <w:p w14:paraId="5FBC1BC7" w14:textId="77777777" w:rsidR="00646D97" w:rsidRPr="00C5396B" w:rsidRDefault="00646D97" w:rsidP="00646D97">
            <w:pPr>
              <w:spacing w:after="0" w:line="240" w:lineRule="auto"/>
              <w:jc w:val="both"/>
              <w:rPr>
                <w:sz w:val="24"/>
                <w:szCs w:val="24"/>
              </w:rPr>
            </w:pPr>
            <w:r w:rsidRPr="00C5396B">
              <w:rPr>
                <w:sz w:val="24"/>
                <w:szCs w:val="24"/>
              </w:rPr>
              <w:t>8</w:t>
            </w:r>
          </w:p>
        </w:tc>
        <w:tc>
          <w:tcPr>
            <w:tcW w:w="4253" w:type="dxa"/>
          </w:tcPr>
          <w:p w14:paraId="4E828792" w14:textId="77ECBA44" w:rsidR="00646D97" w:rsidRPr="00C5396B" w:rsidRDefault="00C5396B" w:rsidP="00646D97">
            <w:pPr>
              <w:spacing w:after="0" w:line="240" w:lineRule="auto"/>
              <w:jc w:val="both"/>
              <w:rPr>
                <w:sz w:val="24"/>
                <w:szCs w:val="24"/>
              </w:rPr>
            </w:pPr>
            <w:r w:rsidRPr="00C5396B">
              <w:rPr>
                <w:sz w:val="24"/>
                <w:szCs w:val="24"/>
              </w:rPr>
              <w:t>6</w:t>
            </w:r>
          </w:p>
        </w:tc>
      </w:tr>
      <w:tr w:rsidR="00646D97" w:rsidRPr="00C5396B" w14:paraId="29F1362D" w14:textId="77777777">
        <w:tc>
          <w:tcPr>
            <w:tcW w:w="1843" w:type="dxa"/>
          </w:tcPr>
          <w:p w14:paraId="5935FE6B" w14:textId="77777777" w:rsidR="00646D97" w:rsidRPr="00C5396B" w:rsidRDefault="00646D97" w:rsidP="00646D97">
            <w:pPr>
              <w:spacing w:after="0" w:line="240" w:lineRule="auto"/>
              <w:jc w:val="both"/>
              <w:rPr>
                <w:sz w:val="24"/>
                <w:szCs w:val="24"/>
              </w:rPr>
            </w:pPr>
            <w:r w:rsidRPr="00C5396B">
              <w:rPr>
                <w:sz w:val="24"/>
                <w:szCs w:val="24"/>
              </w:rPr>
              <w:t>9</w:t>
            </w:r>
          </w:p>
        </w:tc>
        <w:tc>
          <w:tcPr>
            <w:tcW w:w="4253" w:type="dxa"/>
          </w:tcPr>
          <w:p w14:paraId="076E34EE" w14:textId="17E9303C" w:rsidR="00646D97" w:rsidRPr="00C5396B" w:rsidRDefault="00C5396B" w:rsidP="00646D97">
            <w:pPr>
              <w:spacing w:after="0" w:line="240" w:lineRule="auto"/>
              <w:jc w:val="both"/>
              <w:rPr>
                <w:sz w:val="24"/>
                <w:szCs w:val="24"/>
              </w:rPr>
            </w:pPr>
            <w:r w:rsidRPr="00C5396B">
              <w:rPr>
                <w:sz w:val="24"/>
                <w:szCs w:val="24"/>
              </w:rPr>
              <w:t>7</w:t>
            </w:r>
          </w:p>
        </w:tc>
      </w:tr>
      <w:tr w:rsidR="00646D97" w:rsidRPr="00C5396B" w14:paraId="3669D574" w14:textId="77777777">
        <w:tc>
          <w:tcPr>
            <w:tcW w:w="1843" w:type="dxa"/>
          </w:tcPr>
          <w:p w14:paraId="25B81A2A" w14:textId="77777777" w:rsidR="00646D97" w:rsidRPr="00C5396B" w:rsidRDefault="00646D97" w:rsidP="00646D97">
            <w:pPr>
              <w:spacing w:after="0" w:line="240" w:lineRule="auto"/>
              <w:jc w:val="both"/>
              <w:rPr>
                <w:sz w:val="24"/>
                <w:szCs w:val="24"/>
              </w:rPr>
            </w:pPr>
            <w:r w:rsidRPr="00C5396B">
              <w:rPr>
                <w:sz w:val="24"/>
                <w:szCs w:val="24"/>
              </w:rPr>
              <w:t>10</w:t>
            </w:r>
          </w:p>
        </w:tc>
        <w:tc>
          <w:tcPr>
            <w:tcW w:w="4253" w:type="dxa"/>
          </w:tcPr>
          <w:p w14:paraId="22D0917B" w14:textId="6AE4568F" w:rsidR="00646D97" w:rsidRPr="00C5396B" w:rsidRDefault="00C5396B" w:rsidP="00646D97">
            <w:pPr>
              <w:spacing w:after="0" w:line="240" w:lineRule="auto"/>
              <w:jc w:val="both"/>
              <w:rPr>
                <w:sz w:val="24"/>
                <w:szCs w:val="24"/>
              </w:rPr>
            </w:pPr>
            <w:r w:rsidRPr="00C5396B">
              <w:rPr>
                <w:sz w:val="24"/>
                <w:szCs w:val="24"/>
              </w:rPr>
              <w:t>11</w:t>
            </w:r>
          </w:p>
        </w:tc>
      </w:tr>
      <w:tr w:rsidR="00646D97" w:rsidRPr="00C5396B" w14:paraId="4FEBA06F" w14:textId="77777777">
        <w:tc>
          <w:tcPr>
            <w:tcW w:w="1843" w:type="dxa"/>
          </w:tcPr>
          <w:p w14:paraId="152E9EB5" w14:textId="2CF764C2" w:rsidR="00646D97" w:rsidRPr="00C5396B" w:rsidRDefault="00646D97" w:rsidP="00646D97">
            <w:pPr>
              <w:spacing w:after="0" w:line="240" w:lineRule="auto"/>
              <w:jc w:val="both"/>
              <w:rPr>
                <w:sz w:val="24"/>
                <w:szCs w:val="24"/>
              </w:rPr>
            </w:pPr>
            <w:r w:rsidRPr="00C5396B">
              <w:rPr>
                <w:sz w:val="24"/>
                <w:szCs w:val="24"/>
              </w:rPr>
              <w:t>11</w:t>
            </w:r>
          </w:p>
        </w:tc>
        <w:tc>
          <w:tcPr>
            <w:tcW w:w="4253" w:type="dxa"/>
          </w:tcPr>
          <w:p w14:paraId="388B37E2" w14:textId="3A558C74" w:rsidR="00646D97" w:rsidRPr="00C5396B" w:rsidRDefault="00C5396B" w:rsidP="00646D97">
            <w:pPr>
              <w:spacing w:after="0" w:line="240" w:lineRule="auto"/>
              <w:jc w:val="both"/>
              <w:rPr>
                <w:sz w:val="24"/>
                <w:szCs w:val="24"/>
              </w:rPr>
            </w:pPr>
            <w:r w:rsidRPr="00C5396B">
              <w:rPr>
                <w:sz w:val="24"/>
                <w:szCs w:val="24"/>
              </w:rPr>
              <w:t>5</w:t>
            </w:r>
          </w:p>
        </w:tc>
      </w:tr>
    </w:tbl>
    <w:p w14:paraId="1D76992B" w14:textId="3BF5A262" w:rsidR="00D94ADA" w:rsidRPr="00C5396B" w:rsidRDefault="00D94ADA">
      <w:pPr>
        <w:jc w:val="both"/>
        <w:rPr>
          <w:sz w:val="24"/>
          <w:szCs w:val="24"/>
        </w:rPr>
      </w:pPr>
    </w:p>
    <w:p w14:paraId="54359FDF" w14:textId="77777777" w:rsidR="007956FB" w:rsidRPr="00C5396B" w:rsidRDefault="007956FB" w:rsidP="007956FB">
      <w:pPr>
        <w:jc w:val="both"/>
        <w:rPr>
          <w:sz w:val="24"/>
          <w:szCs w:val="24"/>
        </w:rPr>
      </w:pPr>
      <w:r w:rsidRPr="00C5396B">
        <w:rPr>
          <w:sz w:val="24"/>
          <w:szCs w:val="24"/>
        </w:rPr>
        <w:t xml:space="preserve">Reasonable adjustment is made to support students with identified learning needs as is outlined in the 2016 SEND Code of Practice, statutory guidance. We adapt support around the ‘Assess, Plan, Do Review’ cycle. For some of these students, support and advice from external agencies is sought, including support from the Sensory and Communication Team, Harrow Educational Psychology Service, Speech and Language Therapy Service and the Specialist Advisory Teacher for children with ASD. The Deputy Headteacher in charge of children looked after, liaises closely with the Welfare Assistance to ensure a cohesive approach for all students, as recommended under the 2014 SEN Code of Practice. </w:t>
      </w:r>
    </w:p>
    <w:p w14:paraId="2395A03A" w14:textId="77777777" w:rsidR="00D94ADA" w:rsidRPr="00C5396B" w:rsidRDefault="00697F03">
      <w:pPr>
        <w:jc w:val="both"/>
        <w:rPr>
          <w:sz w:val="24"/>
          <w:szCs w:val="24"/>
        </w:rPr>
      </w:pPr>
      <w:r w:rsidRPr="00C5396B">
        <w:rPr>
          <w:sz w:val="24"/>
          <w:szCs w:val="24"/>
        </w:rPr>
        <w:t xml:space="preserve">The school prides itself on being an inclusive school where every effort is made to ensure accessibility of lessons, out of school activities and extra-curricular clubs. </w:t>
      </w:r>
    </w:p>
    <w:p w14:paraId="3E30904F" w14:textId="77777777" w:rsidR="00D94ADA" w:rsidRPr="00C5396B" w:rsidRDefault="00697F03">
      <w:pPr>
        <w:jc w:val="both"/>
        <w:rPr>
          <w:sz w:val="24"/>
          <w:szCs w:val="24"/>
        </w:rPr>
      </w:pPr>
      <w:r w:rsidRPr="00C5396B">
        <w:rPr>
          <w:sz w:val="24"/>
          <w:szCs w:val="24"/>
        </w:rPr>
        <w:t xml:space="preserve">Achievement: The progress of students with disabilities and difficulties is currently above their baseline entry levels. </w:t>
      </w:r>
    </w:p>
    <w:p w14:paraId="681D0C3A" w14:textId="6CC854E3" w:rsidR="00D94ADA" w:rsidRPr="00C5396B" w:rsidRDefault="00697F03">
      <w:pPr>
        <w:pStyle w:val="ListParagraph"/>
        <w:numPr>
          <w:ilvl w:val="0"/>
          <w:numId w:val="9"/>
        </w:numPr>
        <w:autoSpaceDE w:val="0"/>
        <w:autoSpaceDN w:val="0"/>
        <w:adjustRightInd w:val="0"/>
        <w:spacing w:after="0" w:line="240" w:lineRule="auto"/>
        <w:jc w:val="both"/>
        <w:rPr>
          <w:rFonts w:cs="Calibri"/>
          <w:bCs/>
          <w:sz w:val="24"/>
          <w:szCs w:val="24"/>
        </w:rPr>
      </w:pPr>
      <w:r w:rsidRPr="00C5396B">
        <w:rPr>
          <w:rFonts w:cs="Calibri"/>
          <w:bCs/>
          <w:sz w:val="24"/>
          <w:szCs w:val="24"/>
        </w:rPr>
        <w:t xml:space="preserve">Fixed term exclusions: As an alternative provision establishment the number of students is above </w:t>
      </w:r>
      <w:r w:rsidR="009D27FA" w:rsidRPr="00C5396B">
        <w:rPr>
          <w:rFonts w:cs="Calibri"/>
          <w:bCs/>
          <w:sz w:val="24"/>
          <w:szCs w:val="24"/>
        </w:rPr>
        <w:t xml:space="preserve">64% </w:t>
      </w:r>
      <w:r w:rsidRPr="00C5396B">
        <w:rPr>
          <w:rFonts w:cs="Calibri"/>
          <w:bCs/>
          <w:sz w:val="24"/>
          <w:szCs w:val="24"/>
        </w:rPr>
        <w:t xml:space="preserve">of the school population and therefore SEN children are underrepresented.  </w:t>
      </w:r>
      <w:r w:rsidRPr="00C5396B">
        <w:rPr>
          <w:sz w:val="24"/>
          <w:szCs w:val="24"/>
        </w:rPr>
        <w:t>They are being excluded for a reason and often need additional support of one sort or another.</w:t>
      </w:r>
    </w:p>
    <w:p w14:paraId="3D6AEBA1"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49DE622B"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Staff:</w:t>
      </w:r>
    </w:p>
    <w:p w14:paraId="7368EDED"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 xml:space="preserve">The School is currently aware of no members of staff with a disability.  </w:t>
      </w:r>
    </w:p>
    <w:p w14:paraId="1B7C82EE"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12B7923F"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Gender reassignment</w:t>
      </w:r>
    </w:p>
    <w:p w14:paraId="27722DB1"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624F989F"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Students and Staff:</w:t>
      </w:r>
    </w:p>
    <w:p w14:paraId="229EE3E1"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 xml:space="preserve">No data was collected or held by the School about gender reassignment in the student population, </w:t>
      </w:r>
      <w:r w:rsidRPr="00C5396B">
        <w:rPr>
          <w:rFonts w:cs="Calibri"/>
          <w:bCs/>
          <w:color w:val="000000"/>
          <w:sz w:val="24"/>
          <w:szCs w:val="24"/>
        </w:rPr>
        <w:t xml:space="preserve">unless specifically requested by a parent/carer or student.  </w:t>
      </w:r>
    </w:p>
    <w:p w14:paraId="4498F997"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bCs/>
          <w:color w:val="000000"/>
          <w:sz w:val="24"/>
          <w:szCs w:val="24"/>
        </w:rPr>
        <w:t>Data was collected but not recorded by the School, about gender reassignment in the staff population unless specifically requested by a member of staff.</w:t>
      </w:r>
    </w:p>
    <w:p w14:paraId="3BAC014E"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50BAD2F2"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Sexual orientation</w:t>
      </w:r>
    </w:p>
    <w:p w14:paraId="2A3B5DF0"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428F99BA"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Students and Staff:</w:t>
      </w:r>
    </w:p>
    <w:p w14:paraId="1A0950BC"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726AFFCE"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 xml:space="preserve">No data was collected or held by the School about sexual orientation in the student population, </w:t>
      </w:r>
      <w:r w:rsidRPr="00C5396B">
        <w:rPr>
          <w:rFonts w:cs="Calibri"/>
          <w:bCs/>
          <w:color w:val="000000"/>
          <w:sz w:val="24"/>
          <w:szCs w:val="24"/>
        </w:rPr>
        <w:t xml:space="preserve">unless specifically requested by a parent/carer or student.  </w:t>
      </w:r>
    </w:p>
    <w:p w14:paraId="0DE474EE"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bCs/>
          <w:color w:val="000000"/>
          <w:sz w:val="24"/>
          <w:szCs w:val="24"/>
        </w:rPr>
        <w:t>Data was collected but not recorded by the School, about sexual orientation in the staff population unless specifically requested by a member of staff.</w:t>
      </w:r>
    </w:p>
    <w:p w14:paraId="106681F1"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5118B8D5"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lastRenderedPageBreak/>
        <w:t xml:space="preserve">Race     </w:t>
      </w:r>
    </w:p>
    <w:p w14:paraId="3C77A5D6"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5521D024" w14:textId="678C3D0C"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Students:</w:t>
      </w:r>
    </w:p>
    <w:p w14:paraId="0A0EDB44" w14:textId="77777777" w:rsidR="007956FB" w:rsidRPr="00C5396B" w:rsidRDefault="007956FB">
      <w:pPr>
        <w:autoSpaceDE w:val="0"/>
        <w:autoSpaceDN w:val="0"/>
        <w:adjustRightInd w:val="0"/>
        <w:spacing w:after="0" w:line="240" w:lineRule="auto"/>
        <w:jc w:val="both"/>
        <w:rPr>
          <w:rFonts w:cs="Calibri"/>
          <w:b/>
          <w:bCs/>
          <w:color w:val="000000"/>
          <w:sz w:val="24"/>
          <w:szCs w:val="24"/>
        </w:rPr>
      </w:pPr>
    </w:p>
    <w:p w14:paraId="0D3AE746" w14:textId="77777777" w:rsidR="00D94ADA" w:rsidRPr="00C5396B" w:rsidRDefault="00697F03">
      <w:pPr>
        <w:pStyle w:val="ListParagraph"/>
        <w:numPr>
          <w:ilvl w:val="0"/>
          <w:numId w:val="4"/>
        </w:numPr>
        <w:autoSpaceDE w:val="0"/>
        <w:autoSpaceDN w:val="0"/>
        <w:adjustRightInd w:val="0"/>
        <w:spacing w:after="0" w:line="240" w:lineRule="auto"/>
        <w:jc w:val="both"/>
        <w:rPr>
          <w:rFonts w:cs="Calibri"/>
          <w:b/>
          <w:bCs/>
          <w:color w:val="000000"/>
          <w:sz w:val="24"/>
          <w:szCs w:val="24"/>
        </w:rPr>
      </w:pPr>
      <w:r w:rsidRPr="00C5396B">
        <w:rPr>
          <w:rFonts w:cs="Calibri"/>
          <w:bCs/>
          <w:color w:val="000000"/>
          <w:sz w:val="24"/>
          <w:szCs w:val="24"/>
        </w:rPr>
        <w:t>The ethnic breakdown of the student body is shown below:</w:t>
      </w:r>
    </w:p>
    <w:tbl>
      <w:tblPr>
        <w:tblW w:w="661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239"/>
      </w:tblGrid>
      <w:tr w:rsidR="007956FB" w:rsidRPr="00C5396B" w14:paraId="0FBF324A" w14:textId="77777777" w:rsidTr="0001128A">
        <w:tc>
          <w:tcPr>
            <w:tcW w:w="3379" w:type="dxa"/>
          </w:tcPr>
          <w:p w14:paraId="4CAB7ADA" w14:textId="77777777" w:rsidR="007956FB" w:rsidRPr="00C5396B" w:rsidRDefault="007956FB" w:rsidP="0001128A">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White/White British</w:t>
            </w:r>
          </w:p>
        </w:tc>
        <w:tc>
          <w:tcPr>
            <w:tcW w:w="3239" w:type="dxa"/>
          </w:tcPr>
          <w:p w14:paraId="6994E26C" w14:textId="0632D294" w:rsidR="007956FB" w:rsidRPr="00C5396B" w:rsidRDefault="007956FB" w:rsidP="0001128A">
            <w:pPr>
              <w:autoSpaceDE w:val="0"/>
              <w:autoSpaceDN w:val="0"/>
              <w:adjustRightInd w:val="0"/>
              <w:spacing w:after="0" w:line="240" w:lineRule="auto"/>
              <w:jc w:val="both"/>
              <w:rPr>
                <w:rFonts w:cs="Calibri"/>
                <w:bCs/>
                <w:sz w:val="24"/>
                <w:szCs w:val="24"/>
              </w:rPr>
            </w:pPr>
            <w:r w:rsidRPr="00C5396B">
              <w:rPr>
                <w:rFonts w:cs="Calibri"/>
                <w:bCs/>
                <w:sz w:val="24"/>
                <w:szCs w:val="24"/>
              </w:rPr>
              <w:t>1</w:t>
            </w:r>
            <w:r w:rsidR="000850CD" w:rsidRPr="00C5396B">
              <w:rPr>
                <w:rFonts w:cs="Calibri"/>
                <w:bCs/>
                <w:sz w:val="24"/>
                <w:szCs w:val="24"/>
              </w:rPr>
              <w:t>3</w:t>
            </w:r>
            <w:r w:rsidRPr="00C5396B">
              <w:rPr>
                <w:rFonts w:cs="Calibri"/>
                <w:bCs/>
                <w:sz w:val="24"/>
                <w:szCs w:val="24"/>
              </w:rPr>
              <w:t xml:space="preserve">%          </w:t>
            </w:r>
            <w:proofErr w:type="gramStart"/>
            <w:r w:rsidRPr="00C5396B">
              <w:rPr>
                <w:rFonts w:cs="Calibri"/>
                <w:bCs/>
                <w:sz w:val="24"/>
                <w:szCs w:val="24"/>
              </w:rPr>
              <w:t xml:space="preserve">   (</w:t>
            </w:r>
            <w:proofErr w:type="gramEnd"/>
            <w:r w:rsidRPr="00C5396B">
              <w:rPr>
                <w:rFonts w:cs="Calibri"/>
                <w:sz w:val="24"/>
                <w:szCs w:val="24"/>
              </w:rPr>
              <w:t>202</w:t>
            </w:r>
            <w:r w:rsidR="00FF24E9" w:rsidRPr="00C5396B">
              <w:rPr>
                <w:rFonts w:cs="Calibri"/>
                <w:sz w:val="24"/>
                <w:szCs w:val="24"/>
              </w:rPr>
              <w:t>1</w:t>
            </w:r>
            <w:r w:rsidRPr="00C5396B">
              <w:rPr>
                <w:rFonts w:cs="Calibri"/>
                <w:sz w:val="24"/>
                <w:szCs w:val="24"/>
              </w:rPr>
              <w:t>/2</w:t>
            </w:r>
            <w:r w:rsidR="00FF24E9" w:rsidRPr="00C5396B">
              <w:rPr>
                <w:rFonts w:cs="Calibri"/>
                <w:sz w:val="24"/>
                <w:szCs w:val="24"/>
              </w:rPr>
              <w:t>2</w:t>
            </w:r>
            <w:r w:rsidRPr="00C5396B">
              <w:rPr>
                <w:rFonts w:cs="Calibri"/>
                <w:sz w:val="24"/>
                <w:szCs w:val="24"/>
              </w:rPr>
              <w:t>) = 1</w:t>
            </w:r>
            <w:r w:rsidR="009D27FA" w:rsidRPr="00C5396B">
              <w:rPr>
                <w:rFonts w:cs="Calibri"/>
                <w:sz w:val="24"/>
                <w:szCs w:val="24"/>
              </w:rPr>
              <w:t>4</w:t>
            </w:r>
            <w:r w:rsidRPr="00C5396B">
              <w:rPr>
                <w:rFonts w:cs="Calibri"/>
                <w:sz w:val="24"/>
                <w:szCs w:val="24"/>
              </w:rPr>
              <w:t>%)</w:t>
            </w:r>
          </w:p>
        </w:tc>
      </w:tr>
      <w:tr w:rsidR="007956FB" w:rsidRPr="00C5396B" w14:paraId="627C5C22" w14:textId="77777777" w:rsidTr="0001128A">
        <w:tc>
          <w:tcPr>
            <w:tcW w:w="3379" w:type="dxa"/>
          </w:tcPr>
          <w:p w14:paraId="34F8E752" w14:textId="77777777" w:rsidR="007956FB" w:rsidRPr="00C5396B" w:rsidRDefault="007956FB" w:rsidP="0001128A">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Asian/Asian British</w:t>
            </w:r>
          </w:p>
        </w:tc>
        <w:tc>
          <w:tcPr>
            <w:tcW w:w="3239" w:type="dxa"/>
          </w:tcPr>
          <w:p w14:paraId="4BCF1599" w14:textId="3F1CE911" w:rsidR="007956FB" w:rsidRPr="00C5396B" w:rsidRDefault="000850CD" w:rsidP="0001128A">
            <w:pPr>
              <w:autoSpaceDE w:val="0"/>
              <w:autoSpaceDN w:val="0"/>
              <w:adjustRightInd w:val="0"/>
              <w:spacing w:after="0" w:line="240" w:lineRule="auto"/>
              <w:jc w:val="both"/>
              <w:rPr>
                <w:rFonts w:cs="Calibri"/>
                <w:bCs/>
                <w:sz w:val="24"/>
                <w:szCs w:val="24"/>
              </w:rPr>
            </w:pPr>
            <w:r w:rsidRPr="00C5396B">
              <w:rPr>
                <w:rFonts w:cs="Calibri"/>
                <w:bCs/>
                <w:sz w:val="24"/>
                <w:szCs w:val="24"/>
              </w:rPr>
              <w:t>13</w:t>
            </w:r>
            <w:r w:rsidR="007956FB" w:rsidRPr="00C5396B">
              <w:rPr>
                <w:rFonts w:cs="Calibri"/>
                <w:bCs/>
                <w:sz w:val="24"/>
                <w:szCs w:val="24"/>
              </w:rPr>
              <w:t xml:space="preserve">%           </w:t>
            </w:r>
            <w:proofErr w:type="gramStart"/>
            <w:r w:rsidR="007956FB" w:rsidRPr="00C5396B">
              <w:rPr>
                <w:rFonts w:cs="Calibri"/>
                <w:bCs/>
                <w:sz w:val="24"/>
                <w:szCs w:val="24"/>
              </w:rPr>
              <w:t xml:space="preserve">  </w:t>
            </w:r>
            <w:r w:rsidR="009D27FA" w:rsidRPr="00C5396B">
              <w:rPr>
                <w:rFonts w:cs="Calibri"/>
                <w:bCs/>
                <w:sz w:val="24"/>
                <w:szCs w:val="24"/>
              </w:rPr>
              <w:t xml:space="preserve"> (</w:t>
            </w:r>
            <w:proofErr w:type="gramEnd"/>
            <w:r w:rsidR="009D27FA" w:rsidRPr="00C5396B">
              <w:rPr>
                <w:rFonts w:cs="Calibri"/>
                <w:sz w:val="24"/>
                <w:szCs w:val="24"/>
              </w:rPr>
              <w:t>202</w:t>
            </w:r>
            <w:r w:rsidR="00FF24E9" w:rsidRPr="00C5396B">
              <w:rPr>
                <w:rFonts w:cs="Calibri"/>
                <w:sz w:val="24"/>
                <w:szCs w:val="24"/>
              </w:rPr>
              <w:t>1</w:t>
            </w:r>
            <w:r w:rsidR="009D27FA" w:rsidRPr="00C5396B">
              <w:rPr>
                <w:rFonts w:cs="Calibri"/>
                <w:sz w:val="24"/>
                <w:szCs w:val="24"/>
              </w:rPr>
              <w:t>/2</w:t>
            </w:r>
            <w:r w:rsidR="00FF24E9" w:rsidRPr="00C5396B">
              <w:rPr>
                <w:rFonts w:cs="Calibri"/>
                <w:sz w:val="24"/>
                <w:szCs w:val="24"/>
              </w:rPr>
              <w:t>2</w:t>
            </w:r>
            <w:r w:rsidR="009D27FA" w:rsidRPr="00C5396B">
              <w:rPr>
                <w:rFonts w:cs="Calibri"/>
                <w:sz w:val="24"/>
                <w:szCs w:val="24"/>
              </w:rPr>
              <w:t xml:space="preserve">) </w:t>
            </w:r>
            <w:r w:rsidR="007956FB" w:rsidRPr="00C5396B">
              <w:rPr>
                <w:rFonts w:cs="Calibri"/>
                <w:sz w:val="24"/>
                <w:szCs w:val="24"/>
              </w:rPr>
              <w:t>= 8%)</w:t>
            </w:r>
          </w:p>
        </w:tc>
      </w:tr>
      <w:tr w:rsidR="007956FB" w:rsidRPr="00C5396B" w14:paraId="78504474" w14:textId="77777777" w:rsidTr="0001128A">
        <w:tc>
          <w:tcPr>
            <w:tcW w:w="3379" w:type="dxa"/>
          </w:tcPr>
          <w:p w14:paraId="57E75E1D" w14:textId="77777777" w:rsidR="007956FB" w:rsidRPr="00C5396B" w:rsidRDefault="007956FB" w:rsidP="0001128A">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Black/Black British</w:t>
            </w:r>
          </w:p>
        </w:tc>
        <w:tc>
          <w:tcPr>
            <w:tcW w:w="3239" w:type="dxa"/>
          </w:tcPr>
          <w:p w14:paraId="62126F9A" w14:textId="23360E92" w:rsidR="007956FB" w:rsidRPr="00C5396B" w:rsidRDefault="000850CD" w:rsidP="0001128A">
            <w:pPr>
              <w:autoSpaceDE w:val="0"/>
              <w:autoSpaceDN w:val="0"/>
              <w:adjustRightInd w:val="0"/>
              <w:spacing w:after="0" w:line="240" w:lineRule="auto"/>
              <w:jc w:val="both"/>
              <w:rPr>
                <w:rFonts w:cs="Calibri"/>
                <w:bCs/>
                <w:sz w:val="24"/>
                <w:szCs w:val="24"/>
              </w:rPr>
            </w:pPr>
            <w:r w:rsidRPr="00C5396B">
              <w:rPr>
                <w:rFonts w:cs="Calibri"/>
                <w:bCs/>
                <w:sz w:val="24"/>
                <w:szCs w:val="24"/>
              </w:rPr>
              <w:t>26</w:t>
            </w:r>
            <w:r w:rsidR="007956FB" w:rsidRPr="00C5396B">
              <w:rPr>
                <w:rFonts w:cs="Calibri"/>
                <w:bCs/>
                <w:sz w:val="24"/>
                <w:szCs w:val="24"/>
              </w:rPr>
              <w:t xml:space="preserve">%           </w:t>
            </w:r>
            <w:proofErr w:type="gramStart"/>
            <w:r w:rsidR="007956FB" w:rsidRPr="00C5396B">
              <w:rPr>
                <w:rFonts w:cs="Calibri"/>
                <w:bCs/>
                <w:sz w:val="24"/>
                <w:szCs w:val="24"/>
              </w:rPr>
              <w:t xml:space="preserve">  </w:t>
            </w:r>
            <w:r w:rsidR="009D27FA" w:rsidRPr="00C5396B">
              <w:rPr>
                <w:rFonts w:cs="Calibri"/>
                <w:bCs/>
                <w:sz w:val="24"/>
                <w:szCs w:val="24"/>
              </w:rPr>
              <w:t xml:space="preserve"> (</w:t>
            </w:r>
            <w:proofErr w:type="gramEnd"/>
            <w:r w:rsidR="009D27FA" w:rsidRPr="00C5396B">
              <w:rPr>
                <w:rFonts w:cs="Calibri"/>
                <w:sz w:val="24"/>
                <w:szCs w:val="24"/>
              </w:rPr>
              <w:t>202</w:t>
            </w:r>
            <w:r w:rsidR="00FF24E9" w:rsidRPr="00C5396B">
              <w:rPr>
                <w:rFonts w:cs="Calibri"/>
                <w:sz w:val="24"/>
                <w:szCs w:val="24"/>
              </w:rPr>
              <w:t>1</w:t>
            </w:r>
            <w:r w:rsidR="009D27FA" w:rsidRPr="00C5396B">
              <w:rPr>
                <w:rFonts w:cs="Calibri"/>
                <w:sz w:val="24"/>
                <w:szCs w:val="24"/>
              </w:rPr>
              <w:t>/2</w:t>
            </w:r>
            <w:r w:rsidR="00FF24E9" w:rsidRPr="00C5396B">
              <w:rPr>
                <w:rFonts w:cs="Calibri"/>
                <w:sz w:val="24"/>
                <w:szCs w:val="24"/>
              </w:rPr>
              <w:t>2</w:t>
            </w:r>
            <w:r w:rsidR="009D27FA" w:rsidRPr="00C5396B">
              <w:rPr>
                <w:rFonts w:cs="Calibri"/>
                <w:sz w:val="24"/>
                <w:szCs w:val="24"/>
              </w:rPr>
              <w:t xml:space="preserve">) </w:t>
            </w:r>
            <w:r w:rsidR="007956FB" w:rsidRPr="00C5396B">
              <w:rPr>
                <w:rFonts w:cs="Calibri"/>
                <w:sz w:val="24"/>
                <w:szCs w:val="24"/>
              </w:rPr>
              <w:t>=</w:t>
            </w:r>
            <w:r w:rsidR="009D27FA" w:rsidRPr="00C5396B">
              <w:rPr>
                <w:rFonts w:cs="Calibri"/>
                <w:sz w:val="24"/>
                <w:szCs w:val="24"/>
              </w:rPr>
              <w:t>25</w:t>
            </w:r>
            <w:r w:rsidR="007956FB" w:rsidRPr="00C5396B">
              <w:rPr>
                <w:rFonts w:cs="Calibri"/>
                <w:sz w:val="24"/>
                <w:szCs w:val="24"/>
              </w:rPr>
              <w:t>%)</w:t>
            </w:r>
          </w:p>
        </w:tc>
      </w:tr>
      <w:tr w:rsidR="007956FB" w:rsidRPr="00C5396B" w14:paraId="55A4C155" w14:textId="77777777" w:rsidTr="0001128A">
        <w:tc>
          <w:tcPr>
            <w:tcW w:w="3379" w:type="dxa"/>
          </w:tcPr>
          <w:p w14:paraId="3A5F0A5B" w14:textId="77777777" w:rsidR="007956FB" w:rsidRPr="00C5396B" w:rsidRDefault="007956FB" w:rsidP="0001128A">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Other</w:t>
            </w:r>
          </w:p>
        </w:tc>
        <w:tc>
          <w:tcPr>
            <w:tcW w:w="3239" w:type="dxa"/>
          </w:tcPr>
          <w:p w14:paraId="6B1D1468" w14:textId="34BB975E" w:rsidR="007956FB" w:rsidRPr="00C5396B" w:rsidRDefault="000850CD" w:rsidP="0001128A">
            <w:pPr>
              <w:autoSpaceDE w:val="0"/>
              <w:autoSpaceDN w:val="0"/>
              <w:adjustRightInd w:val="0"/>
              <w:spacing w:after="0" w:line="240" w:lineRule="auto"/>
              <w:jc w:val="both"/>
              <w:rPr>
                <w:rFonts w:cs="Calibri"/>
                <w:bCs/>
                <w:sz w:val="24"/>
                <w:szCs w:val="24"/>
              </w:rPr>
            </w:pPr>
            <w:r w:rsidRPr="00C5396B">
              <w:rPr>
                <w:rFonts w:cs="Calibri"/>
                <w:bCs/>
                <w:sz w:val="24"/>
                <w:szCs w:val="24"/>
              </w:rPr>
              <w:t>49</w:t>
            </w:r>
            <w:r w:rsidR="007956FB" w:rsidRPr="00C5396B">
              <w:rPr>
                <w:rFonts w:cs="Calibri"/>
                <w:bCs/>
                <w:sz w:val="24"/>
                <w:szCs w:val="24"/>
              </w:rPr>
              <w:t xml:space="preserve">%            </w:t>
            </w:r>
            <w:r w:rsidR="009D27FA" w:rsidRPr="00C5396B">
              <w:rPr>
                <w:rFonts w:cs="Calibri"/>
                <w:bCs/>
                <w:sz w:val="24"/>
                <w:szCs w:val="24"/>
              </w:rPr>
              <w:t xml:space="preserve">   (</w:t>
            </w:r>
            <w:r w:rsidR="009D27FA" w:rsidRPr="00C5396B">
              <w:rPr>
                <w:rFonts w:cs="Calibri"/>
                <w:sz w:val="24"/>
                <w:szCs w:val="24"/>
              </w:rPr>
              <w:t>202</w:t>
            </w:r>
            <w:r w:rsidR="00FF24E9" w:rsidRPr="00C5396B">
              <w:rPr>
                <w:rFonts w:cs="Calibri"/>
                <w:sz w:val="24"/>
                <w:szCs w:val="24"/>
              </w:rPr>
              <w:t>1</w:t>
            </w:r>
            <w:r w:rsidR="009D27FA" w:rsidRPr="00C5396B">
              <w:rPr>
                <w:rFonts w:cs="Calibri"/>
                <w:sz w:val="24"/>
                <w:szCs w:val="24"/>
              </w:rPr>
              <w:t>/2</w:t>
            </w:r>
            <w:r w:rsidR="00FF24E9" w:rsidRPr="00C5396B">
              <w:rPr>
                <w:rFonts w:cs="Calibri"/>
                <w:sz w:val="24"/>
                <w:szCs w:val="24"/>
              </w:rPr>
              <w:t>2</w:t>
            </w:r>
            <w:r w:rsidR="009D27FA" w:rsidRPr="00C5396B">
              <w:rPr>
                <w:rFonts w:cs="Calibri"/>
                <w:sz w:val="24"/>
                <w:szCs w:val="24"/>
              </w:rPr>
              <w:t>)</w:t>
            </w:r>
            <w:r w:rsidR="007956FB" w:rsidRPr="00C5396B">
              <w:rPr>
                <w:rFonts w:cs="Calibri"/>
                <w:sz w:val="24"/>
                <w:szCs w:val="24"/>
              </w:rPr>
              <w:t xml:space="preserve"> = </w:t>
            </w:r>
            <w:r w:rsidR="009D27FA" w:rsidRPr="00C5396B">
              <w:rPr>
                <w:rFonts w:cs="Calibri"/>
                <w:sz w:val="24"/>
                <w:szCs w:val="24"/>
              </w:rPr>
              <w:t>53</w:t>
            </w:r>
            <w:r w:rsidR="007956FB" w:rsidRPr="00C5396B">
              <w:rPr>
                <w:rFonts w:cs="Calibri"/>
                <w:sz w:val="24"/>
                <w:szCs w:val="24"/>
              </w:rPr>
              <w:t>%)</w:t>
            </w:r>
          </w:p>
        </w:tc>
      </w:tr>
    </w:tbl>
    <w:p w14:paraId="27C71504" w14:textId="77F93221" w:rsidR="00D94ADA" w:rsidRPr="00C5396B" w:rsidRDefault="00D94ADA">
      <w:pPr>
        <w:autoSpaceDE w:val="0"/>
        <w:autoSpaceDN w:val="0"/>
        <w:adjustRightInd w:val="0"/>
        <w:spacing w:after="0" w:line="240" w:lineRule="auto"/>
        <w:jc w:val="both"/>
        <w:rPr>
          <w:rFonts w:cs="Calibri"/>
          <w:b/>
          <w:bCs/>
          <w:color w:val="000000"/>
          <w:sz w:val="24"/>
          <w:szCs w:val="24"/>
        </w:rPr>
      </w:pPr>
    </w:p>
    <w:p w14:paraId="0A885C40" w14:textId="50156FF9" w:rsidR="007956FB" w:rsidRPr="00C5396B" w:rsidRDefault="000850CD" w:rsidP="00C10176">
      <w:pPr>
        <w:pStyle w:val="ListParagraph"/>
        <w:numPr>
          <w:ilvl w:val="0"/>
          <w:numId w:val="4"/>
        </w:numPr>
        <w:autoSpaceDE w:val="0"/>
        <w:autoSpaceDN w:val="0"/>
        <w:adjustRightInd w:val="0"/>
        <w:spacing w:after="0" w:line="240" w:lineRule="auto"/>
        <w:jc w:val="both"/>
        <w:rPr>
          <w:rFonts w:cs="Calibri"/>
          <w:bCs/>
          <w:sz w:val="24"/>
          <w:szCs w:val="24"/>
        </w:rPr>
      </w:pPr>
      <w:r w:rsidRPr="00C5396B">
        <w:rPr>
          <w:rFonts w:cs="Calibri"/>
          <w:bCs/>
          <w:sz w:val="24"/>
          <w:szCs w:val="24"/>
        </w:rPr>
        <w:t>29</w:t>
      </w:r>
      <w:r w:rsidR="007956FB" w:rsidRPr="00C5396B">
        <w:rPr>
          <w:rFonts w:cs="Calibri"/>
          <w:bCs/>
          <w:sz w:val="24"/>
          <w:szCs w:val="24"/>
        </w:rPr>
        <w:t xml:space="preserve">% of students have English as an additional language.  </w:t>
      </w:r>
    </w:p>
    <w:p w14:paraId="2C47B873" w14:textId="77777777" w:rsidR="007956FB" w:rsidRPr="00C5396B" w:rsidRDefault="007956FB" w:rsidP="007956FB">
      <w:pPr>
        <w:pStyle w:val="ListParagraph"/>
        <w:numPr>
          <w:ilvl w:val="0"/>
          <w:numId w:val="4"/>
        </w:numPr>
        <w:autoSpaceDE w:val="0"/>
        <w:autoSpaceDN w:val="0"/>
        <w:adjustRightInd w:val="0"/>
        <w:spacing w:after="0" w:line="240" w:lineRule="auto"/>
        <w:jc w:val="both"/>
        <w:rPr>
          <w:rFonts w:cs="Calibri"/>
          <w:bCs/>
          <w:sz w:val="24"/>
          <w:szCs w:val="24"/>
        </w:rPr>
      </w:pPr>
      <w:r w:rsidRPr="00C5396B">
        <w:rPr>
          <w:rFonts w:cs="Calibri"/>
          <w:bCs/>
          <w:sz w:val="24"/>
          <w:szCs w:val="24"/>
        </w:rPr>
        <w:t xml:space="preserve">Achievement: The progress of most groups is </w:t>
      </w:r>
      <w:r w:rsidRPr="00C5396B">
        <w:rPr>
          <w:sz w:val="24"/>
          <w:szCs w:val="24"/>
        </w:rPr>
        <w:t>above their baseline entry levels.</w:t>
      </w:r>
    </w:p>
    <w:p w14:paraId="567BEC44" w14:textId="303C0641" w:rsidR="007956FB" w:rsidRPr="00C5396B" w:rsidRDefault="007956FB" w:rsidP="007956FB">
      <w:pPr>
        <w:pStyle w:val="ListParagraph"/>
        <w:numPr>
          <w:ilvl w:val="0"/>
          <w:numId w:val="4"/>
        </w:numPr>
        <w:autoSpaceDE w:val="0"/>
        <w:autoSpaceDN w:val="0"/>
        <w:adjustRightInd w:val="0"/>
        <w:spacing w:after="0" w:line="240" w:lineRule="auto"/>
        <w:jc w:val="both"/>
        <w:rPr>
          <w:rFonts w:cs="Calibri"/>
          <w:bCs/>
          <w:sz w:val="24"/>
          <w:szCs w:val="24"/>
        </w:rPr>
      </w:pPr>
      <w:r w:rsidRPr="00C5396B">
        <w:rPr>
          <w:rFonts w:cs="Calibri"/>
          <w:bCs/>
          <w:sz w:val="24"/>
          <w:szCs w:val="24"/>
        </w:rPr>
        <w:t xml:space="preserve">Fixed term exclusions: </w:t>
      </w:r>
      <w:r w:rsidR="00C10176" w:rsidRPr="00C5396B">
        <w:rPr>
          <w:rFonts w:cs="Calibri"/>
          <w:bCs/>
          <w:sz w:val="24"/>
          <w:szCs w:val="24"/>
        </w:rPr>
        <w:t xml:space="preserve">Other </w:t>
      </w:r>
      <w:r w:rsidRPr="00C5396B">
        <w:rPr>
          <w:rFonts w:cs="Calibri"/>
          <w:bCs/>
          <w:sz w:val="24"/>
          <w:szCs w:val="24"/>
        </w:rPr>
        <w:t xml:space="preserve">British Males and Black/Black British </w:t>
      </w:r>
      <w:r w:rsidR="00C10176" w:rsidRPr="00C5396B">
        <w:rPr>
          <w:rFonts w:cs="Calibri"/>
          <w:bCs/>
          <w:sz w:val="24"/>
          <w:szCs w:val="24"/>
        </w:rPr>
        <w:t>Males</w:t>
      </w:r>
      <w:r w:rsidRPr="00C5396B">
        <w:rPr>
          <w:rFonts w:cs="Calibri"/>
          <w:bCs/>
          <w:sz w:val="24"/>
          <w:szCs w:val="24"/>
        </w:rPr>
        <w:t xml:space="preserve"> are marginally higher than other groups.   </w:t>
      </w:r>
    </w:p>
    <w:p w14:paraId="2E051ED1" w14:textId="77777777" w:rsidR="007956FB" w:rsidRPr="00C5396B" w:rsidRDefault="007956FB" w:rsidP="007956FB">
      <w:pPr>
        <w:autoSpaceDE w:val="0"/>
        <w:autoSpaceDN w:val="0"/>
        <w:adjustRightInd w:val="0"/>
        <w:spacing w:after="0" w:line="240" w:lineRule="auto"/>
        <w:ind w:firstLine="720"/>
        <w:jc w:val="both"/>
        <w:rPr>
          <w:rFonts w:cs="Calibri"/>
          <w:b/>
          <w:bCs/>
          <w:color w:val="000000"/>
          <w:sz w:val="24"/>
          <w:szCs w:val="24"/>
        </w:rPr>
      </w:pPr>
    </w:p>
    <w:p w14:paraId="02F482AD"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7945EA48"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Staff:</w:t>
      </w:r>
    </w:p>
    <w:p w14:paraId="0A39B849" w14:textId="77777777" w:rsidR="00D94ADA" w:rsidRPr="00C5396B" w:rsidRDefault="00697F03">
      <w:pPr>
        <w:pStyle w:val="ListParagraph"/>
        <w:numPr>
          <w:ilvl w:val="0"/>
          <w:numId w:val="4"/>
        </w:numPr>
        <w:autoSpaceDE w:val="0"/>
        <w:autoSpaceDN w:val="0"/>
        <w:adjustRightInd w:val="0"/>
        <w:spacing w:after="0" w:line="240" w:lineRule="auto"/>
        <w:jc w:val="both"/>
        <w:rPr>
          <w:rFonts w:cs="Calibri"/>
          <w:b/>
          <w:bCs/>
          <w:color w:val="000000"/>
          <w:sz w:val="24"/>
          <w:szCs w:val="24"/>
        </w:rPr>
      </w:pPr>
      <w:r w:rsidRPr="00C5396B">
        <w:rPr>
          <w:rFonts w:cs="Calibri"/>
          <w:bCs/>
          <w:color w:val="000000"/>
          <w:sz w:val="24"/>
          <w:szCs w:val="24"/>
        </w:rPr>
        <w:t xml:space="preserve">The ethnic breakdown of staff is shown below:  </w:t>
      </w:r>
      <w:r w:rsidRPr="00C5396B">
        <w:rPr>
          <w:rFonts w:cs="Calibri"/>
          <w:b/>
          <w:bCs/>
          <w:color w:val="FF0000"/>
          <w:sz w:val="24"/>
          <w:szCs w:val="24"/>
        </w:rPr>
        <w:t xml:space="preserve"> </w:t>
      </w:r>
    </w:p>
    <w:p w14:paraId="635F70C1" w14:textId="77777777" w:rsidR="00D94ADA" w:rsidRPr="00C5396B" w:rsidRDefault="00D94ADA">
      <w:pPr>
        <w:autoSpaceDE w:val="0"/>
        <w:autoSpaceDN w:val="0"/>
        <w:adjustRightInd w:val="0"/>
        <w:spacing w:after="0" w:line="240" w:lineRule="auto"/>
        <w:jc w:val="both"/>
        <w:rPr>
          <w:rFonts w:cs="Calibri"/>
          <w:color w:val="000000"/>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339"/>
        <w:gridCol w:w="2339"/>
      </w:tblGrid>
      <w:tr w:rsidR="00D94ADA" w:rsidRPr="00C5396B" w14:paraId="314DF189" w14:textId="77777777">
        <w:tc>
          <w:tcPr>
            <w:tcW w:w="2977" w:type="dxa"/>
          </w:tcPr>
          <w:p w14:paraId="5F758AB5" w14:textId="77777777" w:rsidR="00D94ADA" w:rsidRPr="00C5396B" w:rsidRDefault="00D94ADA">
            <w:pPr>
              <w:pStyle w:val="ListParagraph"/>
              <w:autoSpaceDE w:val="0"/>
              <w:autoSpaceDN w:val="0"/>
              <w:adjustRightInd w:val="0"/>
              <w:spacing w:after="0" w:line="240" w:lineRule="auto"/>
              <w:jc w:val="both"/>
              <w:rPr>
                <w:rFonts w:cs="Calibri"/>
                <w:b/>
                <w:bCs/>
                <w:color w:val="000000"/>
                <w:sz w:val="24"/>
                <w:szCs w:val="24"/>
              </w:rPr>
            </w:pPr>
          </w:p>
        </w:tc>
        <w:tc>
          <w:tcPr>
            <w:tcW w:w="2339" w:type="dxa"/>
          </w:tcPr>
          <w:p w14:paraId="3B571F7D"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Teaching staff</w:t>
            </w:r>
          </w:p>
        </w:tc>
        <w:tc>
          <w:tcPr>
            <w:tcW w:w="2339" w:type="dxa"/>
          </w:tcPr>
          <w:p w14:paraId="185FE12B"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Associate staff</w:t>
            </w:r>
          </w:p>
        </w:tc>
      </w:tr>
      <w:tr w:rsidR="00D94ADA" w:rsidRPr="00C5396B" w14:paraId="33EF4246" w14:textId="77777777">
        <w:tc>
          <w:tcPr>
            <w:tcW w:w="2977" w:type="dxa"/>
          </w:tcPr>
          <w:p w14:paraId="1637D01E" w14:textId="77777777" w:rsidR="00D94ADA" w:rsidRPr="00C5396B" w:rsidRDefault="00697F03">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White/White British</w:t>
            </w:r>
          </w:p>
        </w:tc>
        <w:tc>
          <w:tcPr>
            <w:tcW w:w="2339" w:type="dxa"/>
          </w:tcPr>
          <w:p w14:paraId="7637BCFA" w14:textId="574156C2" w:rsidR="00D94ADA" w:rsidRPr="00C5396B" w:rsidRDefault="001B5502">
            <w:pPr>
              <w:autoSpaceDE w:val="0"/>
              <w:autoSpaceDN w:val="0"/>
              <w:adjustRightInd w:val="0"/>
              <w:spacing w:after="0" w:line="240" w:lineRule="auto"/>
              <w:jc w:val="both"/>
              <w:rPr>
                <w:rFonts w:cs="Calibri"/>
                <w:bCs/>
                <w:sz w:val="24"/>
                <w:szCs w:val="24"/>
              </w:rPr>
            </w:pPr>
            <w:r w:rsidRPr="00C5396B">
              <w:rPr>
                <w:rFonts w:cs="Calibri"/>
                <w:bCs/>
                <w:sz w:val="24"/>
                <w:szCs w:val="24"/>
              </w:rPr>
              <w:t>1</w:t>
            </w:r>
          </w:p>
        </w:tc>
        <w:tc>
          <w:tcPr>
            <w:tcW w:w="2339" w:type="dxa"/>
          </w:tcPr>
          <w:p w14:paraId="5359B7DC" w14:textId="6F7DBF64" w:rsidR="00D94ADA" w:rsidRPr="00C5396B" w:rsidRDefault="007717FF">
            <w:pPr>
              <w:autoSpaceDE w:val="0"/>
              <w:autoSpaceDN w:val="0"/>
              <w:adjustRightInd w:val="0"/>
              <w:spacing w:after="0" w:line="240" w:lineRule="auto"/>
              <w:jc w:val="both"/>
              <w:rPr>
                <w:rFonts w:cs="Calibri"/>
                <w:bCs/>
                <w:sz w:val="24"/>
                <w:szCs w:val="24"/>
              </w:rPr>
            </w:pPr>
            <w:r w:rsidRPr="00C5396B">
              <w:rPr>
                <w:rFonts w:cs="Calibri"/>
                <w:bCs/>
                <w:sz w:val="24"/>
                <w:szCs w:val="24"/>
              </w:rPr>
              <w:t>4</w:t>
            </w:r>
          </w:p>
        </w:tc>
      </w:tr>
      <w:tr w:rsidR="00D94ADA" w:rsidRPr="00C5396B" w14:paraId="7081871B" w14:textId="77777777">
        <w:tc>
          <w:tcPr>
            <w:tcW w:w="2977" w:type="dxa"/>
          </w:tcPr>
          <w:p w14:paraId="7CCE389D" w14:textId="77777777" w:rsidR="00D94ADA" w:rsidRPr="00C5396B" w:rsidRDefault="00697F03">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Asian/Asian British</w:t>
            </w:r>
          </w:p>
        </w:tc>
        <w:tc>
          <w:tcPr>
            <w:tcW w:w="2339" w:type="dxa"/>
          </w:tcPr>
          <w:p w14:paraId="0E5EE04A" w14:textId="1DD81810" w:rsidR="00D94ADA" w:rsidRPr="00C5396B" w:rsidRDefault="001B5502">
            <w:pPr>
              <w:autoSpaceDE w:val="0"/>
              <w:autoSpaceDN w:val="0"/>
              <w:adjustRightInd w:val="0"/>
              <w:spacing w:after="0" w:line="240" w:lineRule="auto"/>
              <w:jc w:val="both"/>
              <w:rPr>
                <w:rFonts w:cs="Calibri"/>
                <w:bCs/>
                <w:sz w:val="24"/>
                <w:szCs w:val="24"/>
              </w:rPr>
            </w:pPr>
            <w:r w:rsidRPr="00C5396B">
              <w:rPr>
                <w:rFonts w:cs="Calibri"/>
                <w:bCs/>
                <w:sz w:val="24"/>
                <w:szCs w:val="24"/>
              </w:rPr>
              <w:t>1</w:t>
            </w:r>
          </w:p>
        </w:tc>
        <w:tc>
          <w:tcPr>
            <w:tcW w:w="2339" w:type="dxa"/>
          </w:tcPr>
          <w:p w14:paraId="68CF3718" w14:textId="0EDD935A" w:rsidR="00D94ADA" w:rsidRPr="00C5396B" w:rsidRDefault="001B5502">
            <w:pPr>
              <w:autoSpaceDE w:val="0"/>
              <w:autoSpaceDN w:val="0"/>
              <w:adjustRightInd w:val="0"/>
              <w:spacing w:after="0" w:line="240" w:lineRule="auto"/>
              <w:jc w:val="both"/>
              <w:rPr>
                <w:rFonts w:cs="Calibri"/>
                <w:bCs/>
                <w:sz w:val="24"/>
                <w:szCs w:val="24"/>
              </w:rPr>
            </w:pPr>
            <w:r w:rsidRPr="00C5396B">
              <w:rPr>
                <w:rFonts w:cs="Calibri"/>
                <w:bCs/>
                <w:sz w:val="24"/>
                <w:szCs w:val="24"/>
              </w:rPr>
              <w:t>9</w:t>
            </w:r>
          </w:p>
        </w:tc>
      </w:tr>
      <w:tr w:rsidR="00D94ADA" w:rsidRPr="00C5396B" w14:paraId="30F8942A" w14:textId="77777777">
        <w:tc>
          <w:tcPr>
            <w:tcW w:w="2977" w:type="dxa"/>
          </w:tcPr>
          <w:p w14:paraId="34290C86" w14:textId="77777777" w:rsidR="00D94ADA" w:rsidRPr="00C5396B" w:rsidRDefault="00697F03">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Black/Black British</w:t>
            </w:r>
          </w:p>
        </w:tc>
        <w:tc>
          <w:tcPr>
            <w:tcW w:w="2339" w:type="dxa"/>
          </w:tcPr>
          <w:p w14:paraId="25D231F2" w14:textId="77777777" w:rsidR="00D94ADA" w:rsidRPr="00C5396B" w:rsidRDefault="00697F03">
            <w:pPr>
              <w:autoSpaceDE w:val="0"/>
              <w:autoSpaceDN w:val="0"/>
              <w:adjustRightInd w:val="0"/>
              <w:spacing w:after="0" w:line="240" w:lineRule="auto"/>
              <w:jc w:val="both"/>
              <w:rPr>
                <w:rFonts w:cs="Calibri"/>
                <w:bCs/>
                <w:sz w:val="24"/>
                <w:szCs w:val="24"/>
              </w:rPr>
            </w:pPr>
            <w:r w:rsidRPr="00C5396B">
              <w:rPr>
                <w:rFonts w:cs="Calibri"/>
                <w:bCs/>
                <w:sz w:val="24"/>
                <w:szCs w:val="24"/>
              </w:rPr>
              <w:t>8</w:t>
            </w:r>
          </w:p>
        </w:tc>
        <w:tc>
          <w:tcPr>
            <w:tcW w:w="2339" w:type="dxa"/>
          </w:tcPr>
          <w:p w14:paraId="0BD2CC69" w14:textId="080857F5" w:rsidR="00D94ADA" w:rsidRPr="00C5396B" w:rsidRDefault="007717FF">
            <w:pPr>
              <w:autoSpaceDE w:val="0"/>
              <w:autoSpaceDN w:val="0"/>
              <w:adjustRightInd w:val="0"/>
              <w:spacing w:after="0" w:line="240" w:lineRule="auto"/>
              <w:jc w:val="both"/>
              <w:rPr>
                <w:rFonts w:cs="Calibri"/>
                <w:bCs/>
                <w:sz w:val="24"/>
                <w:szCs w:val="24"/>
              </w:rPr>
            </w:pPr>
            <w:r w:rsidRPr="00C5396B">
              <w:rPr>
                <w:rFonts w:cs="Calibri"/>
                <w:bCs/>
                <w:sz w:val="24"/>
                <w:szCs w:val="24"/>
              </w:rPr>
              <w:t>1</w:t>
            </w:r>
          </w:p>
        </w:tc>
      </w:tr>
      <w:tr w:rsidR="00D94ADA" w:rsidRPr="00C5396B" w14:paraId="3A6B2C93" w14:textId="77777777">
        <w:tc>
          <w:tcPr>
            <w:tcW w:w="2977" w:type="dxa"/>
          </w:tcPr>
          <w:p w14:paraId="4B58D5B1" w14:textId="77777777" w:rsidR="00D94ADA" w:rsidRPr="00C5396B" w:rsidRDefault="00697F03">
            <w:pPr>
              <w:pStyle w:val="ListParagraph"/>
              <w:autoSpaceDE w:val="0"/>
              <w:autoSpaceDN w:val="0"/>
              <w:adjustRightInd w:val="0"/>
              <w:spacing w:after="0" w:line="240" w:lineRule="auto"/>
              <w:jc w:val="both"/>
              <w:rPr>
                <w:rFonts w:cs="Calibri"/>
                <w:bCs/>
                <w:sz w:val="24"/>
                <w:szCs w:val="24"/>
              </w:rPr>
            </w:pPr>
            <w:r w:rsidRPr="00C5396B">
              <w:rPr>
                <w:rFonts w:cs="Calibri"/>
                <w:bCs/>
                <w:sz w:val="24"/>
                <w:szCs w:val="24"/>
              </w:rPr>
              <w:t>Other</w:t>
            </w:r>
          </w:p>
        </w:tc>
        <w:tc>
          <w:tcPr>
            <w:tcW w:w="2339" w:type="dxa"/>
          </w:tcPr>
          <w:p w14:paraId="2A0AB740" w14:textId="451DD5C1" w:rsidR="00D94ADA" w:rsidRPr="00C5396B" w:rsidRDefault="001B5502">
            <w:pPr>
              <w:autoSpaceDE w:val="0"/>
              <w:autoSpaceDN w:val="0"/>
              <w:adjustRightInd w:val="0"/>
              <w:spacing w:after="0" w:line="240" w:lineRule="auto"/>
              <w:jc w:val="both"/>
              <w:rPr>
                <w:rFonts w:cs="Calibri"/>
                <w:bCs/>
                <w:sz w:val="24"/>
                <w:szCs w:val="24"/>
              </w:rPr>
            </w:pPr>
            <w:r w:rsidRPr="00C5396B">
              <w:rPr>
                <w:rFonts w:cs="Calibri"/>
                <w:bCs/>
                <w:sz w:val="24"/>
                <w:szCs w:val="24"/>
              </w:rPr>
              <w:t>3</w:t>
            </w:r>
          </w:p>
        </w:tc>
        <w:tc>
          <w:tcPr>
            <w:tcW w:w="2339" w:type="dxa"/>
          </w:tcPr>
          <w:p w14:paraId="7824E4D1" w14:textId="77777777" w:rsidR="00D94ADA" w:rsidRPr="00C5396B" w:rsidRDefault="00697F03">
            <w:pPr>
              <w:autoSpaceDE w:val="0"/>
              <w:autoSpaceDN w:val="0"/>
              <w:adjustRightInd w:val="0"/>
              <w:spacing w:after="0" w:line="240" w:lineRule="auto"/>
              <w:jc w:val="both"/>
              <w:rPr>
                <w:rFonts w:cs="Calibri"/>
                <w:bCs/>
                <w:sz w:val="24"/>
                <w:szCs w:val="24"/>
              </w:rPr>
            </w:pPr>
            <w:r w:rsidRPr="00C5396B">
              <w:rPr>
                <w:rFonts w:cs="Calibri"/>
                <w:bCs/>
                <w:sz w:val="24"/>
                <w:szCs w:val="24"/>
              </w:rPr>
              <w:t>0</w:t>
            </w:r>
          </w:p>
        </w:tc>
      </w:tr>
    </w:tbl>
    <w:p w14:paraId="3C99C69D" w14:textId="77777777" w:rsidR="00D94ADA" w:rsidRPr="00C5396B" w:rsidRDefault="00D94ADA">
      <w:pPr>
        <w:autoSpaceDE w:val="0"/>
        <w:autoSpaceDN w:val="0"/>
        <w:adjustRightInd w:val="0"/>
        <w:spacing w:after="0" w:line="240" w:lineRule="auto"/>
        <w:jc w:val="both"/>
        <w:rPr>
          <w:rFonts w:cs="Calibri"/>
          <w:b/>
          <w:bCs/>
          <w:sz w:val="24"/>
          <w:szCs w:val="24"/>
        </w:rPr>
      </w:pPr>
    </w:p>
    <w:p w14:paraId="72654C40" w14:textId="77777777" w:rsidR="00D94ADA" w:rsidRPr="00C5396B" w:rsidRDefault="00D94ADA">
      <w:pPr>
        <w:autoSpaceDE w:val="0"/>
        <w:autoSpaceDN w:val="0"/>
        <w:adjustRightInd w:val="0"/>
        <w:spacing w:after="0" w:line="240" w:lineRule="auto"/>
        <w:jc w:val="both"/>
        <w:rPr>
          <w:rFonts w:cs="Calibri"/>
          <w:b/>
          <w:bCs/>
          <w:sz w:val="24"/>
          <w:szCs w:val="24"/>
        </w:rPr>
      </w:pPr>
    </w:p>
    <w:p w14:paraId="332B1D93"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Religion or belief</w:t>
      </w:r>
    </w:p>
    <w:p w14:paraId="181A60A7"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46FAAEC0"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Students:</w:t>
      </w:r>
    </w:p>
    <w:p w14:paraId="1A0ECB8D"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bCs/>
          <w:color w:val="000000"/>
          <w:sz w:val="24"/>
          <w:szCs w:val="24"/>
        </w:rPr>
        <w:t>The student body includes members of a wide range of religions and none.  The School collects and holds this information when it is supplied by parents/carers on admission (optional).</w:t>
      </w:r>
    </w:p>
    <w:p w14:paraId="44A3A4DB"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Rooms are available for prayers during lunchtime, and before / after School hours if required.</w:t>
      </w:r>
    </w:p>
    <w:p w14:paraId="54F84E15"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The School’s dress code is designed to be sensitive to the requirements of all religions.</w:t>
      </w:r>
    </w:p>
    <w:p w14:paraId="54D86461"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0C8FB489"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Staff:</w:t>
      </w:r>
    </w:p>
    <w:p w14:paraId="000D9057"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bCs/>
          <w:color w:val="000000"/>
          <w:sz w:val="24"/>
          <w:szCs w:val="24"/>
        </w:rPr>
      </w:pPr>
      <w:r w:rsidRPr="00C5396B">
        <w:rPr>
          <w:rFonts w:cs="Calibri"/>
          <w:bCs/>
          <w:color w:val="000000"/>
          <w:sz w:val="24"/>
          <w:szCs w:val="24"/>
        </w:rPr>
        <w:t>The staff includes members of a wide range of religions and none.  The School does not routinely collect or hold this information, unless specifically requested by a member of staff.</w:t>
      </w:r>
    </w:p>
    <w:p w14:paraId="2366FF4C"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b/>
          <w:bCs/>
          <w:color w:val="000000"/>
          <w:sz w:val="24"/>
          <w:szCs w:val="24"/>
        </w:rPr>
      </w:pPr>
      <w:r w:rsidRPr="00C5396B">
        <w:rPr>
          <w:rFonts w:cs="Calibri"/>
          <w:bCs/>
          <w:color w:val="000000"/>
          <w:sz w:val="24"/>
          <w:szCs w:val="24"/>
        </w:rPr>
        <w:t xml:space="preserve">The School’s absence policy </w:t>
      </w:r>
      <w:r w:rsidRPr="00C5396B">
        <w:rPr>
          <w:sz w:val="24"/>
          <w:szCs w:val="24"/>
        </w:rPr>
        <w:t>allows time-off with pay for major religious observance days</w:t>
      </w:r>
    </w:p>
    <w:p w14:paraId="415CC819"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1F75451F"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 xml:space="preserve">Sex     </w:t>
      </w:r>
      <w:r w:rsidRPr="00C5396B">
        <w:rPr>
          <w:rFonts w:cs="Calibri"/>
          <w:b/>
          <w:bCs/>
          <w:color w:val="FF0000"/>
          <w:sz w:val="24"/>
          <w:szCs w:val="24"/>
        </w:rPr>
        <w:t xml:space="preserve"> </w:t>
      </w:r>
    </w:p>
    <w:p w14:paraId="70E96829"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454DEC0C"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w:t>
      </w:r>
      <w:r w:rsidRPr="00C5396B">
        <w:rPr>
          <w:rFonts w:cs="Calibri"/>
          <w:b/>
          <w:bCs/>
          <w:sz w:val="24"/>
          <w:szCs w:val="24"/>
        </w:rPr>
        <w:t xml:space="preserve">s:  </w:t>
      </w:r>
    </w:p>
    <w:p w14:paraId="59656BA3" w14:textId="2BDFA61D" w:rsidR="00D94ADA" w:rsidRPr="00C5396B" w:rsidRDefault="00697F03">
      <w:pPr>
        <w:pStyle w:val="ListParagraph"/>
        <w:numPr>
          <w:ilvl w:val="0"/>
          <w:numId w:val="5"/>
        </w:numPr>
        <w:autoSpaceDE w:val="0"/>
        <w:autoSpaceDN w:val="0"/>
        <w:adjustRightInd w:val="0"/>
        <w:spacing w:after="0" w:line="240" w:lineRule="auto"/>
        <w:jc w:val="both"/>
        <w:rPr>
          <w:rFonts w:cs="Calibri"/>
          <w:sz w:val="24"/>
          <w:szCs w:val="24"/>
        </w:rPr>
      </w:pPr>
      <w:r w:rsidRPr="00C5396B">
        <w:rPr>
          <w:rFonts w:cs="Calibri"/>
          <w:sz w:val="24"/>
          <w:szCs w:val="24"/>
        </w:rPr>
        <w:t xml:space="preserve">The School has </w:t>
      </w:r>
      <w:r w:rsidR="008613CA" w:rsidRPr="00C5396B">
        <w:rPr>
          <w:rFonts w:cs="Calibri"/>
          <w:sz w:val="24"/>
          <w:szCs w:val="24"/>
        </w:rPr>
        <w:t>67</w:t>
      </w:r>
      <w:r w:rsidRPr="00C5396B">
        <w:rPr>
          <w:rFonts w:cs="Calibri"/>
          <w:sz w:val="24"/>
          <w:szCs w:val="24"/>
        </w:rPr>
        <w:t xml:space="preserve">% boys and </w:t>
      </w:r>
      <w:r w:rsidR="00D95832" w:rsidRPr="00C5396B">
        <w:rPr>
          <w:rFonts w:cs="Calibri"/>
          <w:sz w:val="24"/>
          <w:szCs w:val="24"/>
        </w:rPr>
        <w:t>33</w:t>
      </w:r>
      <w:r w:rsidRPr="00C5396B">
        <w:rPr>
          <w:rFonts w:cs="Calibri"/>
          <w:sz w:val="24"/>
          <w:szCs w:val="24"/>
        </w:rPr>
        <w:t>% girls.</w:t>
      </w:r>
    </w:p>
    <w:p w14:paraId="729BF903" w14:textId="77777777" w:rsidR="00C10176" w:rsidRPr="00C5396B" w:rsidRDefault="00697F03" w:rsidP="00C10176">
      <w:pPr>
        <w:pStyle w:val="ListParagraph"/>
        <w:numPr>
          <w:ilvl w:val="0"/>
          <w:numId w:val="5"/>
        </w:numPr>
        <w:autoSpaceDE w:val="0"/>
        <w:autoSpaceDN w:val="0"/>
        <w:adjustRightInd w:val="0"/>
        <w:spacing w:after="0" w:line="240" w:lineRule="auto"/>
        <w:jc w:val="both"/>
        <w:rPr>
          <w:rFonts w:cs="Calibri"/>
          <w:sz w:val="24"/>
          <w:szCs w:val="24"/>
        </w:rPr>
      </w:pPr>
      <w:r w:rsidRPr="00C5396B">
        <w:rPr>
          <w:rFonts w:cs="Calibri"/>
          <w:bCs/>
          <w:sz w:val="24"/>
          <w:szCs w:val="24"/>
        </w:rPr>
        <w:t xml:space="preserve">Achievement:  The progress of both boys and girls is </w:t>
      </w:r>
      <w:r w:rsidRPr="00C5396B">
        <w:rPr>
          <w:sz w:val="24"/>
          <w:szCs w:val="24"/>
        </w:rPr>
        <w:t>above their baseline entry levels.</w:t>
      </w:r>
    </w:p>
    <w:p w14:paraId="69A36C23" w14:textId="532FFA23" w:rsidR="00D94ADA" w:rsidRPr="00C5396B" w:rsidRDefault="00697F03" w:rsidP="00C10176">
      <w:pPr>
        <w:pStyle w:val="ListParagraph"/>
        <w:numPr>
          <w:ilvl w:val="0"/>
          <w:numId w:val="5"/>
        </w:numPr>
        <w:autoSpaceDE w:val="0"/>
        <w:autoSpaceDN w:val="0"/>
        <w:adjustRightInd w:val="0"/>
        <w:spacing w:after="0" w:line="240" w:lineRule="auto"/>
        <w:jc w:val="both"/>
        <w:rPr>
          <w:rFonts w:cs="Calibri"/>
          <w:sz w:val="24"/>
          <w:szCs w:val="24"/>
        </w:rPr>
      </w:pPr>
      <w:r w:rsidRPr="00C5396B">
        <w:rPr>
          <w:rFonts w:cs="Calibri"/>
          <w:bCs/>
          <w:sz w:val="24"/>
          <w:szCs w:val="24"/>
        </w:rPr>
        <w:t xml:space="preserve">Fixed term exclusions:  </w:t>
      </w:r>
      <w:r w:rsidR="00D95832" w:rsidRPr="00C5396B">
        <w:rPr>
          <w:rFonts w:cs="Calibri"/>
          <w:bCs/>
          <w:sz w:val="24"/>
          <w:szCs w:val="24"/>
        </w:rPr>
        <w:t>OTHER</w:t>
      </w:r>
      <w:r w:rsidR="00C10176" w:rsidRPr="00C5396B">
        <w:rPr>
          <w:rFonts w:cs="Calibri"/>
          <w:bCs/>
          <w:sz w:val="24"/>
          <w:szCs w:val="24"/>
        </w:rPr>
        <w:t xml:space="preserve"> and Black/Black British</w:t>
      </w:r>
      <w:r w:rsidR="00D95832" w:rsidRPr="00C5396B">
        <w:rPr>
          <w:rFonts w:cs="Calibri"/>
          <w:bCs/>
          <w:sz w:val="24"/>
          <w:szCs w:val="24"/>
        </w:rPr>
        <w:t xml:space="preserve"> </w:t>
      </w:r>
      <w:r w:rsidRPr="00C5396B">
        <w:rPr>
          <w:rFonts w:cs="Calibri"/>
          <w:sz w:val="24"/>
          <w:szCs w:val="24"/>
        </w:rPr>
        <w:t xml:space="preserve">Male students are slightly overrepresented.  </w:t>
      </w:r>
    </w:p>
    <w:p w14:paraId="3D787825" w14:textId="77777777" w:rsidR="00D94ADA" w:rsidRPr="00C5396B" w:rsidRDefault="00D94ADA">
      <w:pPr>
        <w:autoSpaceDE w:val="0"/>
        <w:autoSpaceDN w:val="0"/>
        <w:adjustRightInd w:val="0"/>
        <w:spacing w:after="0" w:line="240" w:lineRule="auto"/>
        <w:jc w:val="both"/>
        <w:rPr>
          <w:rFonts w:cs="Calibri"/>
          <w:b/>
          <w:bCs/>
          <w:sz w:val="24"/>
          <w:szCs w:val="24"/>
        </w:rPr>
      </w:pPr>
    </w:p>
    <w:p w14:paraId="51A5FFD4" w14:textId="77777777" w:rsidR="00D94ADA" w:rsidRPr="00C5396B" w:rsidRDefault="00697F03">
      <w:pPr>
        <w:autoSpaceDE w:val="0"/>
        <w:autoSpaceDN w:val="0"/>
        <w:adjustRightInd w:val="0"/>
        <w:spacing w:after="0" w:line="240" w:lineRule="auto"/>
        <w:jc w:val="both"/>
        <w:rPr>
          <w:rFonts w:cs="Calibri"/>
          <w:b/>
          <w:bCs/>
          <w:sz w:val="24"/>
          <w:szCs w:val="24"/>
        </w:rPr>
      </w:pPr>
      <w:r w:rsidRPr="00C5396B">
        <w:rPr>
          <w:rFonts w:cs="Calibri"/>
          <w:b/>
          <w:bCs/>
          <w:sz w:val="24"/>
          <w:szCs w:val="24"/>
        </w:rPr>
        <w:t xml:space="preserve">Staff: </w:t>
      </w:r>
    </w:p>
    <w:p w14:paraId="6854406E" w14:textId="5AC59EC2" w:rsidR="00D94ADA" w:rsidRPr="00C5396B" w:rsidRDefault="00697F03">
      <w:pPr>
        <w:pStyle w:val="ListParagraph"/>
        <w:numPr>
          <w:ilvl w:val="0"/>
          <w:numId w:val="5"/>
        </w:numPr>
        <w:autoSpaceDE w:val="0"/>
        <w:autoSpaceDN w:val="0"/>
        <w:adjustRightInd w:val="0"/>
        <w:spacing w:after="0" w:line="240" w:lineRule="auto"/>
        <w:jc w:val="both"/>
        <w:rPr>
          <w:rFonts w:cs="Calibri"/>
          <w:sz w:val="24"/>
          <w:szCs w:val="24"/>
        </w:rPr>
      </w:pPr>
      <w:r w:rsidRPr="00C5396B">
        <w:rPr>
          <w:rFonts w:cs="Calibri"/>
          <w:bCs/>
          <w:sz w:val="24"/>
          <w:szCs w:val="24"/>
        </w:rPr>
        <w:t xml:space="preserve">The teaching staff is </w:t>
      </w:r>
      <w:r w:rsidR="00E0049E" w:rsidRPr="00C5396B">
        <w:rPr>
          <w:rFonts w:cs="Calibri"/>
          <w:bCs/>
          <w:sz w:val="24"/>
          <w:szCs w:val="24"/>
        </w:rPr>
        <w:t>62</w:t>
      </w:r>
      <w:r w:rsidRPr="00C5396B">
        <w:rPr>
          <w:rFonts w:cs="Calibri"/>
          <w:bCs/>
          <w:sz w:val="24"/>
          <w:szCs w:val="24"/>
        </w:rPr>
        <w:t xml:space="preserve">% male and </w:t>
      </w:r>
      <w:r w:rsidR="00E0049E" w:rsidRPr="00C5396B">
        <w:rPr>
          <w:rFonts w:cs="Calibri"/>
          <w:bCs/>
          <w:sz w:val="24"/>
          <w:szCs w:val="24"/>
        </w:rPr>
        <w:t>38</w:t>
      </w:r>
      <w:r w:rsidRPr="00C5396B">
        <w:rPr>
          <w:rFonts w:cs="Calibri"/>
          <w:bCs/>
          <w:sz w:val="24"/>
          <w:szCs w:val="24"/>
        </w:rPr>
        <w:t>% female.</w:t>
      </w:r>
    </w:p>
    <w:p w14:paraId="0338A2B1" w14:textId="3A9E3110" w:rsidR="00D94ADA" w:rsidRPr="00C5396B" w:rsidRDefault="00697F03">
      <w:pPr>
        <w:pStyle w:val="ListParagraph"/>
        <w:numPr>
          <w:ilvl w:val="0"/>
          <w:numId w:val="5"/>
        </w:numPr>
        <w:autoSpaceDE w:val="0"/>
        <w:autoSpaceDN w:val="0"/>
        <w:adjustRightInd w:val="0"/>
        <w:spacing w:after="0" w:line="240" w:lineRule="auto"/>
        <w:jc w:val="both"/>
        <w:rPr>
          <w:rFonts w:cs="Calibri"/>
          <w:sz w:val="24"/>
          <w:szCs w:val="24"/>
        </w:rPr>
      </w:pPr>
      <w:r w:rsidRPr="00C5396B">
        <w:rPr>
          <w:rFonts w:cs="Calibri"/>
          <w:bCs/>
          <w:sz w:val="24"/>
          <w:szCs w:val="24"/>
        </w:rPr>
        <w:t xml:space="preserve">The associate staff is </w:t>
      </w:r>
      <w:r w:rsidR="00685B6A" w:rsidRPr="00C5396B">
        <w:rPr>
          <w:rFonts w:cs="Calibri"/>
          <w:bCs/>
          <w:sz w:val="24"/>
          <w:szCs w:val="24"/>
        </w:rPr>
        <w:t>3</w:t>
      </w:r>
      <w:r w:rsidR="00E0049E" w:rsidRPr="00C5396B">
        <w:rPr>
          <w:rFonts w:cs="Calibri"/>
          <w:bCs/>
          <w:sz w:val="24"/>
          <w:szCs w:val="24"/>
        </w:rPr>
        <w:t>6</w:t>
      </w:r>
      <w:r w:rsidRPr="00C5396B">
        <w:rPr>
          <w:rFonts w:cs="Calibri"/>
          <w:bCs/>
          <w:sz w:val="24"/>
          <w:szCs w:val="24"/>
        </w:rPr>
        <w:t xml:space="preserve">% male and </w:t>
      </w:r>
      <w:r w:rsidR="00685B6A" w:rsidRPr="00C5396B">
        <w:rPr>
          <w:rFonts w:cs="Calibri"/>
          <w:bCs/>
          <w:sz w:val="24"/>
          <w:szCs w:val="24"/>
        </w:rPr>
        <w:t>6</w:t>
      </w:r>
      <w:r w:rsidR="00E0049E" w:rsidRPr="00C5396B">
        <w:rPr>
          <w:rFonts w:cs="Calibri"/>
          <w:bCs/>
          <w:sz w:val="24"/>
          <w:szCs w:val="24"/>
        </w:rPr>
        <w:t>4</w:t>
      </w:r>
      <w:r w:rsidRPr="00C5396B">
        <w:rPr>
          <w:rFonts w:cs="Calibri"/>
          <w:bCs/>
          <w:sz w:val="24"/>
          <w:szCs w:val="24"/>
        </w:rPr>
        <w:t>% female.</w:t>
      </w:r>
    </w:p>
    <w:p w14:paraId="2EC614E7" w14:textId="77777777" w:rsidR="00D94ADA" w:rsidRPr="00C5396B" w:rsidRDefault="00D94ADA">
      <w:pPr>
        <w:autoSpaceDE w:val="0"/>
        <w:autoSpaceDN w:val="0"/>
        <w:adjustRightInd w:val="0"/>
        <w:spacing w:after="0" w:line="240" w:lineRule="auto"/>
        <w:jc w:val="both"/>
        <w:rPr>
          <w:rFonts w:cs="Calibri"/>
          <w:sz w:val="24"/>
          <w:szCs w:val="24"/>
        </w:rPr>
      </w:pPr>
    </w:p>
    <w:p w14:paraId="001CA908" w14:textId="77777777" w:rsidR="00D94ADA" w:rsidRPr="00C5396B" w:rsidRDefault="00D94ADA">
      <w:pPr>
        <w:autoSpaceDE w:val="0"/>
        <w:autoSpaceDN w:val="0"/>
        <w:adjustRightInd w:val="0"/>
        <w:spacing w:after="0" w:line="240" w:lineRule="auto"/>
        <w:jc w:val="both"/>
        <w:rPr>
          <w:rFonts w:cs="Calibri"/>
          <w:sz w:val="24"/>
          <w:szCs w:val="24"/>
        </w:rPr>
      </w:pPr>
    </w:p>
    <w:p w14:paraId="668D4A7B"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lastRenderedPageBreak/>
        <w:t>Sexual orientation</w:t>
      </w:r>
    </w:p>
    <w:p w14:paraId="556F41D3"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283D2E85"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Students and Staff:</w:t>
      </w:r>
    </w:p>
    <w:p w14:paraId="4E2E6940"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 xml:space="preserve">No data was collected or held by the School about sexual orientation in the student population, </w:t>
      </w:r>
      <w:r w:rsidRPr="00C5396B">
        <w:rPr>
          <w:rFonts w:cs="Calibri"/>
          <w:bCs/>
          <w:color w:val="000000"/>
          <w:sz w:val="24"/>
          <w:szCs w:val="24"/>
        </w:rPr>
        <w:t xml:space="preserve">unless specifically requested by a parent/carer or student.  </w:t>
      </w:r>
    </w:p>
    <w:p w14:paraId="65889A48" w14:textId="77777777" w:rsidR="00D94ADA" w:rsidRPr="00C5396B" w:rsidRDefault="00697F03">
      <w:pPr>
        <w:pStyle w:val="ListParagraph"/>
        <w:numPr>
          <w:ilvl w:val="0"/>
          <w:numId w:val="5"/>
        </w:numPr>
        <w:autoSpaceDE w:val="0"/>
        <w:autoSpaceDN w:val="0"/>
        <w:adjustRightInd w:val="0"/>
        <w:spacing w:after="0" w:line="240" w:lineRule="auto"/>
        <w:jc w:val="both"/>
        <w:rPr>
          <w:rFonts w:cs="Calibri"/>
          <w:color w:val="000000"/>
          <w:sz w:val="24"/>
          <w:szCs w:val="24"/>
        </w:rPr>
      </w:pPr>
      <w:r w:rsidRPr="00C5396B">
        <w:rPr>
          <w:rFonts w:cs="Calibri"/>
          <w:bCs/>
          <w:color w:val="000000"/>
          <w:sz w:val="24"/>
          <w:szCs w:val="24"/>
        </w:rPr>
        <w:t>Data was collected but not recorded by the School, about sexual orientation in the staff population unless specifically requested by a member of staff.</w:t>
      </w:r>
    </w:p>
    <w:p w14:paraId="4493BAC9"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727189CF"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Marriage and civil partnership</w:t>
      </w:r>
    </w:p>
    <w:p w14:paraId="08C0AD68"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62C93523"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Students:</w:t>
      </w:r>
    </w:p>
    <w:p w14:paraId="5C086F0F" w14:textId="77777777" w:rsidR="00D94ADA" w:rsidRPr="00C5396B" w:rsidRDefault="00697F03">
      <w:pPr>
        <w:pStyle w:val="ListParagraph"/>
        <w:numPr>
          <w:ilvl w:val="0"/>
          <w:numId w:val="6"/>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 xml:space="preserve">No data is collected or held by the School about parents’/carers’ marital status, apart from the titles and names given for home contacts and information about whether letters home and reports are to be sent to two addresses, </w:t>
      </w:r>
      <w:r w:rsidRPr="00C5396B">
        <w:rPr>
          <w:rFonts w:cs="Calibri"/>
          <w:bCs/>
          <w:color w:val="000000"/>
          <w:sz w:val="24"/>
          <w:szCs w:val="24"/>
        </w:rPr>
        <w:t>unless specifically requested by a parent/carer or student.</w:t>
      </w:r>
    </w:p>
    <w:p w14:paraId="4A996924"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7A6369FC"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Staff:</w:t>
      </w:r>
    </w:p>
    <w:p w14:paraId="52E5D591" w14:textId="77777777" w:rsidR="00D94ADA" w:rsidRPr="00C5396B" w:rsidRDefault="00697F03">
      <w:pPr>
        <w:pStyle w:val="ListParagraph"/>
        <w:numPr>
          <w:ilvl w:val="0"/>
          <w:numId w:val="6"/>
        </w:numPr>
        <w:autoSpaceDE w:val="0"/>
        <w:autoSpaceDN w:val="0"/>
        <w:adjustRightInd w:val="0"/>
        <w:spacing w:after="0" w:line="240" w:lineRule="auto"/>
        <w:jc w:val="both"/>
        <w:rPr>
          <w:rFonts w:cs="Calibri"/>
          <w:color w:val="000000"/>
          <w:sz w:val="24"/>
          <w:szCs w:val="24"/>
        </w:rPr>
      </w:pPr>
      <w:r w:rsidRPr="00C5396B">
        <w:rPr>
          <w:rFonts w:cs="Calibri"/>
          <w:color w:val="000000"/>
          <w:sz w:val="24"/>
          <w:szCs w:val="24"/>
        </w:rPr>
        <w:t xml:space="preserve">No data is collected or held by the School about the marital status of members of staff, apart from the titles and names given on application forms and emergency contacts, </w:t>
      </w:r>
      <w:r w:rsidRPr="00C5396B">
        <w:rPr>
          <w:rFonts w:cs="Calibri"/>
          <w:bCs/>
          <w:color w:val="000000"/>
          <w:sz w:val="24"/>
          <w:szCs w:val="24"/>
        </w:rPr>
        <w:t>unless specifically requested by the member of staff.</w:t>
      </w:r>
    </w:p>
    <w:p w14:paraId="563F009A" w14:textId="77777777" w:rsidR="00D94ADA" w:rsidRPr="00C5396B" w:rsidRDefault="00697F03">
      <w:pPr>
        <w:pStyle w:val="ListParagraph"/>
        <w:numPr>
          <w:ilvl w:val="0"/>
          <w:numId w:val="6"/>
        </w:numPr>
        <w:autoSpaceDE w:val="0"/>
        <w:autoSpaceDN w:val="0"/>
        <w:adjustRightInd w:val="0"/>
        <w:spacing w:after="0" w:line="240" w:lineRule="auto"/>
        <w:jc w:val="both"/>
        <w:rPr>
          <w:rFonts w:cs="Calibri"/>
          <w:b/>
          <w:bCs/>
          <w:color w:val="000000"/>
          <w:sz w:val="24"/>
          <w:szCs w:val="24"/>
        </w:rPr>
      </w:pPr>
      <w:r w:rsidRPr="00C5396B">
        <w:rPr>
          <w:rFonts w:cs="Calibri"/>
          <w:bCs/>
          <w:color w:val="000000"/>
          <w:sz w:val="24"/>
          <w:szCs w:val="24"/>
        </w:rPr>
        <w:t xml:space="preserve">The School’s Leave of Absence policy </w:t>
      </w:r>
      <w:r w:rsidRPr="00C5396B">
        <w:rPr>
          <w:sz w:val="24"/>
          <w:szCs w:val="24"/>
        </w:rPr>
        <w:t>allows time-off with pay for marriages and civil partnerships.</w:t>
      </w:r>
    </w:p>
    <w:p w14:paraId="4A07077C"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0AB6FD56"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Pregnancy, maternity and paternity</w:t>
      </w:r>
    </w:p>
    <w:p w14:paraId="29218530"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05FF5E14"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Students:</w:t>
      </w:r>
    </w:p>
    <w:p w14:paraId="30C8DE5D" w14:textId="77777777" w:rsidR="00D94ADA" w:rsidRPr="00C5396B" w:rsidRDefault="00697F03">
      <w:pPr>
        <w:pStyle w:val="ListParagraph"/>
        <w:numPr>
          <w:ilvl w:val="0"/>
          <w:numId w:val="6"/>
        </w:numPr>
        <w:autoSpaceDE w:val="0"/>
        <w:autoSpaceDN w:val="0"/>
        <w:adjustRightInd w:val="0"/>
        <w:spacing w:after="0" w:line="240" w:lineRule="auto"/>
        <w:jc w:val="both"/>
        <w:rPr>
          <w:rFonts w:cs="Calibri"/>
          <w:b/>
          <w:bCs/>
          <w:color w:val="000000"/>
          <w:sz w:val="24"/>
          <w:szCs w:val="24"/>
        </w:rPr>
      </w:pPr>
      <w:r w:rsidRPr="00C5396B">
        <w:rPr>
          <w:rFonts w:cs="Calibri"/>
          <w:color w:val="000000"/>
          <w:sz w:val="24"/>
          <w:szCs w:val="24"/>
        </w:rPr>
        <w:t>The School works to support continuity of education for pregnant students.</w:t>
      </w:r>
    </w:p>
    <w:p w14:paraId="250758FF"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25EE05DB"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Staff:</w:t>
      </w:r>
    </w:p>
    <w:p w14:paraId="37636685" w14:textId="77777777" w:rsidR="00D94ADA" w:rsidRPr="00C5396B" w:rsidRDefault="00697F03">
      <w:pPr>
        <w:pStyle w:val="ListParagraph"/>
        <w:numPr>
          <w:ilvl w:val="0"/>
          <w:numId w:val="6"/>
        </w:numPr>
        <w:autoSpaceDE w:val="0"/>
        <w:autoSpaceDN w:val="0"/>
        <w:adjustRightInd w:val="0"/>
        <w:spacing w:after="0" w:line="240" w:lineRule="auto"/>
        <w:jc w:val="both"/>
        <w:rPr>
          <w:rFonts w:cs="Calibri"/>
          <w:b/>
          <w:bCs/>
          <w:color w:val="000000"/>
          <w:sz w:val="24"/>
          <w:szCs w:val="24"/>
        </w:rPr>
      </w:pPr>
      <w:r w:rsidRPr="00C5396B">
        <w:rPr>
          <w:rFonts w:cs="Calibri"/>
          <w:color w:val="000000"/>
          <w:sz w:val="24"/>
          <w:szCs w:val="24"/>
        </w:rPr>
        <w:t>The School operates the council’s policies for maternity leave, paternity leave and flexible working (reduced hours).  In the past year:</w:t>
      </w:r>
    </w:p>
    <w:p w14:paraId="7B60CC7D" w14:textId="12B5F0FB" w:rsidR="00D94ADA" w:rsidRPr="00C5396B" w:rsidRDefault="00E0049E">
      <w:pPr>
        <w:pStyle w:val="ListParagraph"/>
        <w:numPr>
          <w:ilvl w:val="1"/>
          <w:numId w:val="6"/>
        </w:numPr>
        <w:autoSpaceDE w:val="0"/>
        <w:autoSpaceDN w:val="0"/>
        <w:adjustRightInd w:val="0"/>
        <w:spacing w:after="0" w:line="240" w:lineRule="auto"/>
        <w:jc w:val="both"/>
        <w:rPr>
          <w:rFonts w:cs="Calibri"/>
          <w:b/>
          <w:bCs/>
          <w:color w:val="000000"/>
          <w:sz w:val="24"/>
          <w:szCs w:val="24"/>
        </w:rPr>
      </w:pPr>
      <w:r w:rsidRPr="00C5396B">
        <w:rPr>
          <w:rFonts w:cs="Calibri"/>
          <w:color w:val="000000"/>
          <w:sz w:val="24"/>
          <w:szCs w:val="24"/>
        </w:rPr>
        <w:t>0</w:t>
      </w:r>
      <w:r w:rsidR="00697F03" w:rsidRPr="00C5396B">
        <w:rPr>
          <w:rFonts w:cs="Calibri"/>
          <w:color w:val="000000"/>
          <w:sz w:val="24"/>
          <w:szCs w:val="24"/>
        </w:rPr>
        <w:t xml:space="preserve"> member</w:t>
      </w:r>
      <w:r w:rsidR="00685B6A" w:rsidRPr="00C5396B">
        <w:rPr>
          <w:rFonts w:cs="Calibri"/>
          <w:color w:val="000000"/>
          <w:sz w:val="24"/>
          <w:szCs w:val="24"/>
        </w:rPr>
        <w:t>s</w:t>
      </w:r>
      <w:r w:rsidR="00697F03" w:rsidRPr="00C5396B">
        <w:rPr>
          <w:rFonts w:cs="Calibri"/>
          <w:color w:val="000000"/>
          <w:sz w:val="24"/>
          <w:szCs w:val="24"/>
        </w:rPr>
        <w:t xml:space="preserve"> of staff ha</w:t>
      </w:r>
      <w:r w:rsidR="00685B6A" w:rsidRPr="00C5396B">
        <w:rPr>
          <w:rFonts w:cs="Calibri"/>
          <w:color w:val="000000"/>
          <w:sz w:val="24"/>
          <w:szCs w:val="24"/>
        </w:rPr>
        <w:t>ve</w:t>
      </w:r>
      <w:r w:rsidR="00697F03" w:rsidRPr="00C5396B">
        <w:rPr>
          <w:rFonts w:cs="Calibri"/>
          <w:color w:val="000000"/>
          <w:sz w:val="24"/>
          <w:szCs w:val="24"/>
        </w:rPr>
        <w:t xml:space="preserve"> taken maternity leave.  </w:t>
      </w:r>
    </w:p>
    <w:p w14:paraId="4B91BEE3"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3154DE76"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Free school meals</w:t>
      </w:r>
    </w:p>
    <w:p w14:paraId="1FE72019"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00C720A6" w14:textId="77777777" w:rsidR="00D94ADA" w:rsidRPr="00C5396B" w:rsidRDefault="00697F03">
      <w:pPr>
        <w:autoSpaceDE w:val="0"/>
        <w:autoSpaceDN w:val="0"/>
        <w:adjustRightInd w:val="0"/>
        <w:spacing w:after="0" w:line="240" w:lineRule="auto"/>
        <w:jc w:val="both"/>
        <w:rPr>
          <w:rFonts w:cs="Calibri"/>
          <w:b/>
          <w:bCs/>
          <w:color w:val="FF0000"/>
          <w:sz w:val="24"/>
          <w:szCs w:val="24"/>
        </w:rPr>
      </w:pPr>
      <w:r w:rsidRPr="00C5396B">
        <w:rPr>
          <w:rFonts w:cs="Calibri"/>
          <w:b/>
          <w:bCs/>
          <w:color w:val="000000"/>
          <w:sz w:val="24"/>
          <w:szCs w:val="24"/>
        </w:rPr>
        <w:t xml:space="preserve">Students:  </w:t>
      </w:r>
      <w:r w:rsidRPr="00C5396B">
        <w:rPr>
          <w:rFonts w:cs="Calibri"/>
          <w:b/>
          <w:bCs/>
          <w:color w:val="FF0000"/>
          <w:sz w:val="24"/>
          <w:szCs w:val="24"/>
        </w:rPr>
        <w:t xml:space="preserve"> </w:t>
      </w:r>
    </w:p>
    <w:p w14:paraId="723C314E" w14:textId="5448B623" w:rsidR="00D94ADA" w:rsidRPr="00C5396B" w:rsidRDefault="00C10176">
      <w:pPr>
        <w:pStyle w:val="ListParagraph"/>
        <w:numPr>
          <w:ilvl w:val="0"/>
          <w:numId w:val="7"/>
        </w:numPr>
        <w:autoSpaceDE w:val="0"/>
        <w:autoSpaceDN w:val="0"/>
        <w:adjustRightInd w:val="0"/>
        <w:spacing w:after="0" w:line="240" w:lineRule="auto"/>
        <w:jc w:val="both"/>
        <w:rPr>
          <w:rFonts w:cs="Calibri"/>
          <w:bCs/>
          <w:sz w:val="24"/>
          <w:szCs w:val="24"/>
        </w:rPr>
      </w:pPr>
      <w:r w:rsidRPr="00C5396B">
        <w:rPr>
          <w:rFonts w:cs="Calibri"/>
          <w:bCs/>
          <w:sz w:val="24"/>
          <w:szCs w:val="24"/>
        </w:rPr>
        <w:t>64</w:t>
      </w:r>
      <w:r w:rsidR="00697F03" w:rsidRPr="00C5396B">
        <w:rPr>
          <w:rFonts w:cs="Calibri"/>
          <w:bCs/>
          <w:sz w:val="24"/>
          <w:szCs w:val="24"/>
        </w:rPr>
        <w:t>% of students are known to be eligible for free school meals.</w:t>
      </w:r>
    </w:p>
    <w:p w14:paraId="0A3C759A" w14:textId="77777777" w:rsidR="00D94ADA" w:rsidRPr="00C5396B" w:rsidRDefault="00697F03">
      <w:pPr>
        <w:pStyle w:val="ListParagraph"/>
        <w:numPr>
          <w:ilvl w:val="0"/>
          <w:numId w:val="7"/>
        </w:numPr>
        <w:autoSpaceDE w:val="0"/>
        <w:autoSpaceDN w:val="0"/>
        <w:adjustRightInd w:val="0"/>
        <w:spacing w:after="0" w:line="240" w:lineRule="auto"/>
        <w:jc w:val="both"/>
        <w:rPr>
          <w:rFonts w:cs="Calibri"/>
          <w:b/>
          <w:bCs/>
          <w:color w:val="000000"/>
          <w:sz w:val="24"/>
          <w:szCs w:val="24"/>
        </w:rPr>
      </w:pPr>
      <w:r w:rsidRPr="00C5396B">
        <w:rPr>
          <w:rFonts w:cs="Calibri"/>
          <w:bCs/>
          <w:sz w:val="24"/>
          <w:szCs w:val="24"/>
        </w:rPr>
        <w:t xml:space="preserve">Achievement: The progress of students on free school meals is </w:t>
      </w:r>
      <w:r w:rsidRPr="00C5396B">
        <w:rPr>
          <w:sz w:val="24"/>
          <w:szCs w:val="24"/>
        </w:rPr>
        <w:t>above their baseline entry levels.</w:t>
      </w:r>
    </w:p>
    <w:p w14:paraId="4C784220" w14:textId="77777777" w:rsidR="00D94ADA" w:rsidRPr="00C5396B" w:rsidRDefault="00697F03">
      <w:pPr>
        <w:pStyle w:val="ListParagraph"/>
        <w:numPr>
          <w:ilvl w:val="0"/>
          <w:numId w:val="7"/>
        </w:numPr>
        <w:autoSpaceDE w:val="0"/>
        <w:autoSpaceDN w:val="0"/>
        <w:adjustRightInd w:val="0"/>
        <w:spacing w:after="0" w:line="240" w:lineRule="auto"/>
        <w:jc w:val="both"/>
        <w:rPr>
          <w:rFonts w:cs="Calibri"/>
          <w:b/>
          <w:bCs/>
          <w:color w:val="000000"/>
          <w:sz w:val="24"/>
          <w:szCs w:val="24"/>
        </w:rPr>
      </w:pPr>
      <w:r w:rsidRPr="00C5396B">
        <w:rPr>
          <w:rFonts w:cs="Calibri"/>
          <w:bCs/>
          <w:color w:val="000000"/>
          <w:sz w:val="24"/>
          <w:szCs w:val="24"/>
        </w:rPr>
        <w:t xml:space="preserve">Fixed term exclusions: Students on free school meals are underrepresented.  </w:t>
      </w:r>
    </w:p>
    <w:p w14:paraId="3C8DB3C5" w14:textId="77777777" w:rsidR="00D94ADA" w:rsidRPr="00C5396B" w:rsidRDefault="00D94ADA">
      <w:pPr>
        <w:pStyle w:val="ListParagraph"/>
        <w:autoSpaceDE w:val="0"/>
        <w:autoSpaceDN w:val="0"/>
        <w:adjustRightInd w:val="0"/>
        <w:spacing w:after="0" w:line="240" w:lineRule="auto"/>
        <w:ind w:left="644"/>
        <w:jc w:val="both"/>
        <w:rPr>
          <w:rFonts w:cs="Calibri"/>
          <w:b/>
          <w:bCs/>
          <w:color w:val="000000"/>
          <w:sz w:val="24"/>
          <w:szCs w:val="24"/>
        </w:rPr>
      </w:pPr>
    </w:p>
    <w:p w14:paraId="233666DB"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 xml:space="preserve">Looked After Children  </w:t>
      </w:r>
    </w:p>
    <w:p w14:paraId="7914B4AD" w14:textId="77777777" w:rsidR="00D94ADA" w:rsidRPr="00C5396B" w:rsidRDefault="00D94ADA">
      <w:pPr>
        <w:autoSpaceDE w:val="0"/>
        <w:autoSpaceDN w:val="0"/>
        <w:adjustRightInd w:val="0"/>
        <w:spacing w:after="0" w:line="240" w:lineRule="auto"/>
        <w:jc w:val="both"/>
        <w:rPr>
          <w:rFonts w:cs="Calibri"/>
          <w:b/>
          <w:bCs/>
          <w:color w:val="000000"/>
          <w:sz w:val="24"/>
          <w:szCs w:val="24"/>
        </w:rPr>
      </w:pPr>
    </w:p>
    <w:p w14:paraId="2A6437E0"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 xml:space="preserve">Students:   </w:t>
      </w:r>
    </w:p>
    <w:p w14:paraId="61C05CEC" w14:textId="06EBD05A" w:rsidR="00D94ADA" w:rsidRPr="00C5396B" w:rsidRDefault="00697F03">
      <w:pPr>
        <w:pStyle w:val="ListParagraph"/>
        <w:numPr>
          <w:ilvl w:val="0"/>
          <w:numId w:val="9"/>
        </w:numPr>
        <w:autoSpaceDE w:val="0"/>
        <w:autoSpaceDN w:val="0"/>
        <w:adjustRightInd w:val="0"/>
        <w:spacing w:after="0" w:line="240" w:lineRule="auto"/>
        <w:jc w:val="both"/>
        <w:rPr>
          <w:rFonts w:cs="Calibri"/>
          <w:color w:val="000000" w:themeColor="text1"/>
          <w:sz w:val="24"/>
          <w:szCs w:val="24"/>
        </w:rPr>
      </w:pPr>
      <w:r w:rsidRPr="00C5396B">
        <w:rPr>
          <w:rFonts w:cs="Calibri"/>
          <w:color w:val="000000" w:themeColor="text1"/>
          <w:sz w:val="24"/>
          <w:szCs w:val="24"/>
        </w:rPr>
        <w:t xml:space="preserve">There are currently </w:t>
      </w:r>
      <w:r w:rsidR="00646D97" w:rsidRPr="00C5396B">
        <w:rPr>
          <w:rFonts w:cs="Calibri"/>
          <w:color w:val="000000" w:themeColor="text1"/>
          <w:sz w:val="24"/>
          <w:szCs w:val="24"/>
        </w:rPr>
        <w:t>no</w:t>
      </w:r>
      <w:r w:rsidRPr="00C5396B">
        <w:rPr>
          <w:rFonts w:cs="Calibri"/>
          <w:color w:val="000000" w:themeColor="text1"/>
          <w:sz w:val="24"/>
          <w:szCs w:val="24"/>
        </w:rPr>
        <w:t xml:space="preserve"> looked after child on roll.</w:t>
      </w:r>
    </w:p>
    <w:p w14:paraId="2BB9ADB1" w14:textId="77777777" w:rsidR="00D94ADA" w:rsidRPr="00C5396B" w:rsidRDefault="00697F03">
      <w:p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 xml:space="preserve">  </w:t>
      </w:r>
    </w:p>
    <w:p w14:paraId="0D491E9E" w14:textId="6556D232" w:rsidR="00D94ADA" w:rsidRPr="00C5396B" w:rsidRDefault="00D94ADA">
      <w:pPr>
        <w:autoSpaceDE w:val="0"/>
        <w:autoSpaceDN w:val="0"/>
        <w:adjustRightInd w:val="0"/>
        <w:spacing w:after="0" w:line="240" w:lineRule="auto"/>
        <w:jc w:val="both"/>
        <w:rPr>
          <w:rFonts w:cs="Calibri"/>
          <w:b/>
          <w:bCs/>
          <w:color w:val="000000"/>
          <w:sz w:val="24"/>
          <w:szCs w:val="24"/>
        </w:rPr>
      </w:pPr>
    </w:p>
    <w:p w14:paraId="2BFF90D9" w14:textId="77777777" w:rsidR="00D94ADA" w:rsidRPr="00C5396B" w:rsidRDefault="00697F03">
      <w:pPr>
        <w:pStyle w:val="ListParagraph"/>
        <w:numPr>
          <w:ilvl w:val="0"/>
          <w:numId w:val="2"/>
        </w:numPr>
        <w:autoSpaceDE w:val="0"/>
        <w:autoSpaceDN w:val="0"/>
        <w:adjustRightInd w:val="0"/>
        <w:spacing w:after="0" w:line="240" w:lineRule="auto"/>
        <w:jc w:val="both"/>
        <w:rPr>
          <w:rFonts w:cs="Calibri"/>
          <w:b/>
          <w:bCs/>
          <w:color w:val="000000"/>
          <w:sz w:val="24"/>
          <w:szCs w:val="24"/>
        </w:rPr>
      </w:pPr>
      <w:r w:rsidRPr="00C5396B">
        <w:rPr>
          <w:rFonts w:cs="Calibri"/>
          <w:b/>
          <w:bCs/>
          <w:color w:val="000000"/>
          <w:sz w:val="24"/>
          <w:szCs w:val="24"/>
        </w:rPr>
        <w:t xml:space="preserve">Equal opportunity incidents   </w:t>
      </w:r>
    </w:p>
    <w:p w14:paraId="06649187" w14:textId="77777777" w:rsidR="00D94ADA" w:rsidRPr="00C5396B" w:rsidRDefault="00D94ADA">
      <w:pPr>
        <w:autoSpaceDE w:val="0"/>
        <w:autoSpaceDN w:val="0"/>
        <w:adjustRightInd w:val="0"/>
        <w:spacing w:after="0" w:line="240" w:lineRule="auto"/>
        <w:jc w:val="both"/>
        <w:rPr>
          <w:rFonts w:cs="Calibri"/>
          <w:color w:val="000000"/>
          <w:sz w:val="24"/>
          <w:szCs w:val="24"/>
        </w:rPr>
      </w:pPr>
    </w:p>
    <w:p w14:paraId="5B2FA076" w14:textId="3BFC0211" w:rsidR="00D94ADA" w:rsidRPr="00C5396B" w:rsidRDefault="00697F03">
      <w:pPr>
        <w:pStyle w:val="ListParagraph"/>
        <w:numPr>
          <w:ilvl w:val="0"/>
          <w:numId w:val="9"/>
        </w:numPr>
        <w:autoSpaceDE w:val="0"/>
        <w:autoSpaceDN w:val="0"/>
        <w:adjustRightInd w:val="0"/>
        <w:spacing w:after="0" w:line="240" w:lineRule="auto"/>
        <w:jc w:val="both"/>
        <w:rPr>
          <w:rFonts w:cs="Calibri"/>
          <w:b/>
          <w:color w:val="000000"/>
          <w:sz w:val="24"/>
          <w:szCs w:val="24"/>
        </w:rPr>
      </w:pPr>
      <w:r w:rsidRPr="00C5396B">
        <w:rPr>
          <w:rFonts w:cs="Calibri"/>
          <w:color w:val="000000"/>
          <w:sz w:val="24"/>
          <w:szCs w:val="24"/>
        </w:rPr>
        <w:t>The School records and acts upon all incidents which contravene its Equal Opportunity Policy.  In the academic year 20</w:t>
      </w:r>
      <w:r w:rsidR="00D11D74" w:rsidRPr="00C5396B">
        <w:rPr>
          <w:rFonts w:cs="Calibri"/>
          <w:color w:val="000000"/>
          <w:sz w:val="24"/>
          <w:szCs w:val="24"/>
        </w:rPr>
        <w:t>2</w:t>
      </w:r>
      <w:r w:rsidR="00C10176" w:rsidRPr="00C5396B">
        <w:rPr>
          <w:rFonts w:cs="Calibri"/>
          <w:color w:val="000000"/>
          <w:sz w:val="24"/>
          <w:szCs w:val="24"/>
        </w:rPr>
        <w:t>2</w:t>
      </w:r>
      <w:r w:rsidRPr="00C5396B">
        <w:rPr>
          <w:rFonts w:cs="Calibri"/>
          <w:color w:val="000000"/>
          <w:sz w:val="24"/>
          <w:szCs w:val="24"/>
        </w:rPr>
        <w:t>/2</w:t>
      </w:r>
      <w:r w:rsidR="00C10176" w:rsidRPr="00C5396B">
        <w:rPr>
          <w:rFonts w:cs="Calibri"/>
          <w:color w:val="000000"/>
          <w:sz w:val="24"/>
          <w:szCs w:val="24"/>
        </w:rPr>
        <w:t>3</w:t>
      </w:r>
      <w:r w:rsidRPr="00C5396B">
        <w:rPr>
          <w:rFonts w:cs="Calibri"/>
          <w:color w:val="000000"/>
          <w:sz w:val="24"/>
          <w:szCs w:val="24"/>
        </w:rPr>
        <w:t xml:space="preserve">, there </w:t>
      </w:r>
      <w:r w:rsidR="00D95832" w:rsidRPr="00C5396B">
        <w:rPr>
          <w:rFonts w:cs="Calibri"/>
          <w:color w:val="000000"/>
          <w:sz w:val="24"/>
          <w:szCs w:val="24"/>
        </w:rPr>
        <w:t xml:space="preserve">were </w:t>
      </w:r>
      <w:r w:rsidR="007956FB" w:rsidRPr="00C5396B">
        <w:rPr>
          <w:rFonts w:cs="Calibri"/>
          <w:color w:val="000000"/>
          <w:sz w:val="24"/>
          <w:szCs w:val="24"/>
        </w:rPr>
        <w:t>7</w:t>
      </w:r>
      <w:r w:rsidRPr="00C5396B">
        <w:rPr>
          <w:rFonts w:cs="Calibri"/>
          <w:color w:val="000000"/>
          <w:sz w:val="24"/>
          <w:szCs w:val="24"/>
        </w:rPr>
        <w:t xml:space="preserve"> incident</w:t>
      </w:r>
      <w:r w:rsidR="00D95832" w:rsidRPr="00C5396B">
        <w:rPr>
          <w:rFonts w:cs="Calibri"/>
          <w:color w:val="000000"/>
          <w:sz w:val="24"/>
          <w:szCs w:val="24"/>
        </w:rPr>
        <w:t>s.</w:t>
      </w:r>
    </w:p>
    <w:p w14:paraId="4D2BC674" w14:textId="77777777" w:rsidR="00D94ADA" w:rsidRPr="00C5396B" w:rsidRDefault="00D94ADA">
      <w:pPr>
        <w:autoSpaceDE w:val="0"/>
        <w:autoSpaceDN w:val="0"/>
        <w:adjustRightInd w:val="0"/>
        <w:spacing w:after="0" w:line="240" w:lineRule="auto"/>
        <w:jc w:val="both"/>
        <w:rPr>
          <w:rFonts w:cs="Calibri"/>
          <w:b/>
          <w:color w:val="000000"/>
          <w:sz w:val="24"/>
          <w:szCs w:val="24"/>
        </w:rPr>
      </w:pPr>
    </w:p>
    <w:p w14:paraId="6267DAF5" w14:textId="6D7B7768" w:rsidR="00D94ADA" w:rsidRPr="00C5396B" w:rsidRDefault="00D94ADA">
      <w:pPr>
        <w:autoSpaceDE w:val="0"/>
        <w:autoSpaceDN w:val="0"/>
        <w:adjustRightInd w:val="0"/>
        <w:spacing w:after="0" w:line="240" w:lineRule="auto"/>
        <w:jc w:val="both"/>
        <w:rPr>
          <w:rFonts w:cs="Calibri"/>
          <w:b/>
          <w:color w:val="000000"/>
          <w:sz w:val="24"/>
          <w:szCs w:val="24"/>
        </w:rPr>
      </w:pPr>
    </w:p>
    <w:p w14:paraId="34A0BCC1" w14:textId="77777777" w:rsidR="007956FB" w:rsidRPr="00C5396B" w:rsidRDefault="007956FB">
      <w:pPr>
        <w:autoSpaceDE w:val="0"/>
        <w:autoSpaceDN w:val="0"/>
        <w:adjustRightInd w:val="0"/>
        <w:spacing w:after="0" w:line="240" w:lineRule="auto"/>
        <w:jc w:val="both"/>
        <w:rPr>
          <w:rFonts w:cs="Calibri"/>
          <w:b/>
          <w:color w:val="000000"/>
          <w:sz w:val="24"/>
          <w:szCs w:val="24"/>
        </w:rPr>
      </w:pPr>
    </w:p>
    <w:p w14:paraId="4547D26E" w14:textId="6C4F46B4" w:rsidR="00D94ADA" w:rsidRPr="00C5396B" w:rsidRDefault="00697F03">
      <w:pPr>
        <w:pStyle w:val="ListParagraph"/>
        <w:numPr>
          <w:ilvl w:val="0"/>
          <w:numId w:val="2"/>
        </w:numPr>
        <w:jc w:val="both"/>
        <w:rPr>
          <w:rFonts w:cs="Calibri"/>
          <w:b/>
          <w:color w:val="000000"/>
          <w:sz w:val="24"/>
          <w:szCs w:val="24"/>
        </w:rPr>
      </w:pPr>
      <w:r w:rsidRPr="00C5396B">
        <w:rPr>
          <w:rFonts w:cs="Calibri"/>
          <w:b/>
          <w:color w:val="000000"/>
          <w:sz w:val="24"/>
          <w:szCs w:val="24"/>
        </w:rPr>
        <w:lastRenderedPageBreak/>
        <w:t>Equality Objectives 20</w:t>
      </w:r>
      <w:r w:rsidR="009929CF" w:rsidRPr="00C5396B">
        <w:rPr>
          <w:rFonts w:cs="Calibri"/>
          <w:b/>
          <w:color w:val="000000"/>
          <w:sz w:val="24"/>
          <w:szCs w:val="24"/>
        </w:rPr>
        <w:t>22-23</w:t>
      </w:r>
      <w:r w:rsidRPr="00C5396B">
        <w:rPr>
          <w:rFonts w:cs="Calibri"/>
          <w:b/>
          <w:color w:val="000000"/>
          <w:sz w:val="24"/>
          <w:szCs w:val="24"/>
        </w:rPr>
        <w:t xml:space="preserve">   </w:t>
      </w:r>
    </w:p>
    <w:p w14:paraId="6F608F3D" w14:textId="77777777" w:rsidR="00D94ADA" w:rsidRPr="00C5396B" w:rsidRDefault="00697F03">
      <w:pPr>
        <w:jc w:val="both"/>
        <w:rPr>
          <w:rFonts w:cs="Calibri"/>
          <w:sz w:val="24"/>
          <w:szCs w:val="24"/>
        </w:rPr>
      </w:pPr>
      <w:r w:rsidRPr="00C5396B">
        <w:rPr>
          <w:rFonts w:cs="Calibri"/>
          <w:sz w:val="24"/>
          <w:szCs w:val="24"/>
        </w:rPr>
        <w:t>Continue to narrow the gap for all vulnerable groups with specific reference to levels of progress.  To build on the individual learning offer to all students, encouraging all students to achieve the best possible outcomes.</w:t>
      </w:r>
    </w:p>
    <w:p w14:paraId="666409B9" w14:textId="77777777" w:rsidR="00D94ADA" w:rsidRPr="00C5396B" w:rsidRDefault="00697F03">
      <w:pPr>
        <w:jc w:val="both"/>
        <w:rPr>
          <w:rFonts w:cs="Calibri"/>
          <w:color w:val="FF0000"/>
        </w:rPr>
      </w:pPr>
      <w:r w:rsidRPr="00C5396B">
        <w:rPr>
          <w:rFonts w:cs="Calibri"/>
          <w:color w:val="000000"/>
        </w:rPr>
        <w:t xml:space="preserve">Notes:   </w:t>
      </w:r>
    </w:p>
    <w:p w14:paraId="26D5F412" w14:textId="77777777" w:rsidR="00D94ADA" w:rsidRPr="00C5396B" w:rsidRDefault="00697F03">
      <w:pPr>
        <w:pStyle w:val="ListParagraph"/>
        <w:numPr>
          <w:ilvl w:val="0"/>
          <w:numId w:val="10"/>
        </w:numPr>
        <w:jc w:val="both"/>
        <w:rPr>
          <w:rFonts w:cs="Calibri"/>
          <w:color w:val="000000"/>
        </w:rPr>
      </w:pPr>
      <w:r w:rsidRPr="00C5396B">
        <w:rPr>
          <w:rFonts w:cs="Calibri"/>
          <w:color w:val="000000"/>
        </w:rPr>
        <w:t xml:space="preserve">The indicator </w:t>
      </w:r>
      <w:r w:rsidRPr="00C5396B">
        <w:rPr>
          <w:rFonts w:cs="Calibri"/>
          <w:b/>
          <w:color w:val="000000"/>
        </w:rPr>
        <w:t>5 or more GCSEs including English and Maths</w:t>
      </w:r>
      <w:r w:rsidRPr="00C5396B">
        <w:rPr>
          <w:rFonts w:cs="Calibri"/>
          <w:color w:val="000000"/>
        </w:rPr>
        <w:t xml:space="preserve"> is used to compare student progress unless otherwise stated.</w:t>
      </w:r>
    </w:p>
    <w:p w14:paraId="790125A9" w14:textId="77777777" w:rsidR="00D94ADA" w:rsidRPr="00C5396B" w:rsidRDefault="00697F03">
      <w:pPr>
        <w:pStyle w:val="ListParagraph"/>
        <w:numPr>
          <w:ilvl w:val="0"/>
          <w:numId w:val="10"/>
        </w:numPr>
        <w:jc w:val="both"/>
        <w:rPr>
          <w:rFonts w:cs="Calibri"/>
          <w:color w:val="000000"/>
        </w:rPr>
      </w:pPr>
      <w:r w:rsidRPr="00C5396B">
        <w:rPr>
          <w:rFonts w:cs="Calibri"/>
          <w:color w:val="000000"/>
        </w:rPr>
        <w:t>The indicator for students entered for EBacc</w:t>
      </w:r>
    </w:p>
    <w:p w14:paraId="3C0EBD67" w14:textId="77777777" w:rsidR="00D94ADA" w:rsidRPr="00C5396B" w:rsidRDefault="00697F03">
      <w:pPr>
        <w:pStyle w:val="ListParagraph"/>
        <w:numPr>
          <w:ilvl w:val="0"/>
          <w:numId w:val="10"/>
        </w:numPr>
        <w:jc w:val="both"/>
        <w:rPr>
          <w:rFonts w:cs="Calibri"/>
        </w:rPr>
      </w:pPr>
      <w:r w:rsidRPr="00C5396B">
        <w:rPr>
          <w:rFonts w:cs="Calibri"/>
        </w:rPr>
        <w:t xml:space="preserve">The </w:t>
      </w:r>
      <w:r w:rsidRPr="00C5396B">
        <w:rPr>
          <w:rFonts w:cs="Calibri"/>
          <w:b/>
        </w:rPr>
        <w:t xml:space="preserve">value added from Key Stage 2 to Key Stage 4 </w:t>
      </w:r>
      <w:r w:rsidRPr="00C5396B">
        <w:rPr>
          <w:rFonts w:cs="Calibri"/>
        </w:rPr>
        <w:t>is used to compare student progress unless otherwise stated.</w:t>
      </w:r>
    </w:p>
    <w:p w14:paraId="1C84FFBF" w14:textId="77777777" w:rsidR="00D94ADA" w:rsidRPr="00C5396B" w:rsidRDefault="00697F03">
      <w:pPr>
        <w:pStyle w:val="ListParagraph"/>
        <w:numPr>
          <w:ilvl w:val="0"/>
          <w:numId w:val="10"/>
        </w:numPr>
        <w:jc w:val="both"/>
        <w:rPr>
          <w:rFonts w:cs="Calibri"/>
        </w:rPr>
      </w:pPr>
      <w:r w:rsidRPr="00C5396B">
        <w:rPr>
          <w:rFonts w:cs="Calibri"/>
        </w:rPr>
        <w:t xml:space="preserve">The </w:t>
      </w:r>
      <w:r w:rsidRPr="00C5396B">
        <w:rPr>
          <w:rFonts w:cs="Calibri"/>
          <w:b/>
        </w:rPr>
        <w:t xml:space="preserve">value added from baseline entry assessment </w:t>
      </w:r>
      <w:r w:rsidRPr="00C5396B">
        <w:rPr>
          <w:rFonts w:cs="Calibri"/>
        </w:rPr>
        <w:t>is used to compare student progress unless otherwise stated.</w:t>
      </w:r>
    </w:p>
    <w:p w14:paraId="3554085F" w14:textId="77777777" w:rsidR="00D94ADA" w:rsidRPr="00C5396B" w:rsidRDefault="00697F03">
      <w:pPr>
        <w:pStyle w:val="ListParagraph"/>
        <w:numPr>
          <w:ilvl w:val="0"/>
          <w:numId w:val="10"/>
        </w:numPr>
        <w:jc w:val="both"/>
        <w:rPr>
          <w:rFonts w:cs="Calibri"/>
          <w:color w:val="000000"/>
        </w:rPr>
      </w:pPr>
      <w:r w:rsidRPr="00C5396B">
        <w:rPr>
          <w:rFonts w:cs="Calibri"/>
          <w:color w:val="000000"/>
        </w:rPr>
        <w:t>The indicator for students staying in education or entering employment</w:t>
      </w:r>
    </w:p>
    <w:p w14:paraId="73D1F103" w14:textId="77777777" w:rsidR="00D94ADA" w:rsidRPr="00C5396B" w:rsidRDefault="00D94ADA">
      <w:pPr>
        <w:pStyle w:val="ListParagraph"/>
        <w:ind w:left="360"/>
        <w:jc w:val="both"/>
        <w:rPr>
          <w:rFonts w:cs="Calibri"/>
        </w:rPr>
      </w:pPr>
    </w:p>
    <w:p w14:paraId="5817EB63" w14:textId="77777777" w:rsidR="00D94ADA" w:rsidRDefault="00697F03">
      <w:pPr>
        <w:jc w:val="both"/>
        <w:rPr>
          <w:rFonts w:cs="Calibri"/>
        </w:rPr>
      </w:pPr>
      <w:r w:rsidRPr="00C5396B">
        <w:rPr>
          <w:rFonts w:cs="Calibri"/>
          <w:i/>
          <w:color w:val="000000"/>
        </w:rPr>
        <w:t>Further information can be found in the School’s Equal Opportunity Policy.</w:t>
      </w:r>
    </w:p>
    <w:sectPr w:rsidR="00D94ADA">
      <w:pgSz w:w="11906" w:h="16838"/>
      <w:pgMar w:top="794" w:right="737" w:bottom="794"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5F626" w14:textId="77777777" w:rsidR="00FD20FA" w:rsidRDefault="00FD20FA">
      <w:pPr>
        <w:spacing w:after="0" w:line="240" w:lineRule="auto"/>
      </w:pPr>
      <w:r>
        <w:separator/>
      </w:r>
    </w:p>
  </w:endnote>
  <w:endnote w:type="continuationSeparator" w:id="0">
    <w:p w14:paraId="6C3070ED" w14:textId="77777777" w:rsidR="00FD20FA" w:rsidRDefault="00FD2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3933" w14:textId="77777777" w:rsidR="00FD20FA" w:rsidRDefault="00FD20FA">
      <w:pPr>
        <w:spacing w:after="0" w:line="240" w:lineRule="auto"/>
      </w:pPr>
      <w:r>
        <w:separator/>
      </w:r>
    </w:p>
  </w:footnote>
  <w:footnote w:type="continuationSeparator" w:id="0">
    <w:p w14:paraId="15B052D5" w14:textId="77777777" w:rsidR="00FD20FA" w:rsidRDefault="00FD20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47D"/>
    <w:multiLevelType w:val="hybridMultilevel"/>
    <w:tmpl w:val="9F005F9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4B3FFE"/>
    <w:multiLevelType w:val="hybridMultilevel"/>
    <w:tmpl w:val="1BD41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6E65F0"/>
    <w:multiLevelType w:val="hybridMultilevel"/>
    <w:tmpl w:val="76D404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30163BA"/>
    <w:multiLevelType w:val="hybridMultilevel"/>
    <w:tmpl w:val="1AE8855C"/>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4" w15:restartNumberingAfterBreak="0">
    <w:nsid w:val="3DDA0A27"/>
    <w:multiLevelType w:val="hybridMultilevel"/>
    <w:tmpl w:val="AFBC2C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C75B62"/>
    <w:multiLevelType w:val="hybridMultilevel"/>
    <w:tmpl w:val="31026C1E"/>
    <w:lvl w:ilvl="0" w:tplc="08090011">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4CBF103A"/>
    <w:multiLevelType w:val="hybridMultilevel"/>
    <w:tmpl w:val="683A0810"/>
    <w:lvl w:ilvl="0" w:tplc="08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7" w15:restartNumberingAfterBreak="0">
    <w:nsid w:val="631C6D61"/>
    <w:multiLevelType w:val="hybridMultilevel"/>
    <w:tmpl w:val="951025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834F74"/>
    <w:multiLevelType w:val="hybridMultilevel"/>
    <w:tmpl w:val="A1A26E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07F7C53"/>
    <w:multiLevelType w:val="hybridMultilevel"/>
    <w:tmpl w:val="1C146A58"/>
    <w:lvl w:ilvl="0" w:tplc="08090011">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num w:numId="1" w16cid:durableId="619262692">
    <w:abstractNumId w:val="3"/>
  </w:num>
  <w:num w:numId="2" w16cid:durableId="1817911333">
    <w:abstractNumId w:val="9"/>
  </w:num>
  <w:num w:numId="3" w16cid:durableId="2123918468">
    <w:abstractNumId w:val="4"/>
  </w:num>
  <w:num w:numId="4" w16cid:durableId="909967380">
    <w:abstractNumId w:val="0"/>
  </w:num>
  <w:num w:numId="5" w16cid:durableId="78062725">
    <w:abstractNumId w:val="7"/>
  </w:num>
  <w:num w:numId="6" w16cid:durableId="1223636962">
    <w:abstractNumId w:val="2"/>
  </w:num>
  <w:num w:numId="7" w16cid:durableId="1995989085">
    <w:abstractNumId w:val="6"/>
  </w:num>
  <w:num w:numId="8" w16cid:durableId="1681008794">
    <w:abstractNumId w:val="8"/>
  </w:num>
  <w:num w:numId="9" w16cid:durableId="1752461082">
    <w:abstractNumId w:val="1"/>
  </w:num>
  <w:num w:numId="10" w16cid:durableId="11605362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ADA"/>
    <w:rsid w:val="000850CD"/>
    <w:rsid w:val="00115677"/>
    <w:rsid w:val="001B5502"/>
    <w:rsid w:val="002B2AE4"/>
    <w:rsid w:val="00574F0F"/>
    <w:rsid w:val="00604935"/>
    <w:rsid w:val="00646D97"/>
    <w:rsid w:val="00685B6A"/>
    <w:rsid w:val="00697F03"/>
    <w:rsid w:val="006C1794"/>
    <w:rsid w:val="00740691"/>
    <w:rsid w:val="007717FF"/>
    <w:rsid w:val="007956FB"/>
    <w:rsid w:val="008613CA"/>
    <w:rsid w:val="009929CF"/>
    <w:rsid w:val="009D27FA"/>
    <w:rsid w:val="00C10176"/>
    <w:rsid w:val="00C5396B"/>
    <w:rsid w:val="00D064D0"/>
    <w:rsid w:val="00D11D74"/>
    <w:rsid w:val="00D94ADA"/>
    <w:rsid w:val="00D95832"/>
    <w:rsid w:val="00E0049E"/>
    <w:rsid w:val="00EC439B"/>
    <w:rsid w:val="00FC32F1"/>
    <w:rsid w:val="00FD20FA"/>
    <w:rsid w:val="00FF2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179CE7"/>
  <w15:docId w15:val="{087C100F-5277-4E20-8A56-17B8B3D02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096210">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A2B2-7F75-41CC-BBEC-5F3A4625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1308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Rooks Heath College</vt:lpstr>
    </vt:vector>
  </TitlesOfParts>
  <Company>Whitmore High School</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Rooks Heath College</dc:title>
  <dc:creator>S Hammond</dc:creator>
  <cp:lastModifiedBy>Y.Ibrahim</cp:lastModifiedBy>
  <cp:revision>3</cp:revision>
  <cp:lastPrinted>2019-11-05T12:05:00Z</cp:lastPrinted>
  <dcterms:created xsi:type="dcterms:W3CDTF">2023-11-13T12:04:00Z</dcterms:created>
  <dcterms:modified xsi:type="dcterms:W3CDTF">2023-11-21T09:27:00Z</dcterms:modified>
</cp:coreProperties>
</file>